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62578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58AF92E5" w14:textId="77777777" w:rsidR="007309E7" w:rsidRPr="007309E7" w:rsidRDefault="007309E7" w:rsidP="007309E7">
      <w:pPr>
        <w:jc w:val="center"/>
        <w:rPr>
          <w:rFonts w:ascii="Arial" w:hAnsi="Arial" w:cs="Arial"/>
          <w:b/>
          <w:bCs/>
          <w:sz w:val="28"/>
          <w:szCs w:val="28"/>
        </w:rPr>
      </w:pPr>
      <w:r w:rsidRPr="007309E7">
        <w:rPr>
          <w:rFonts w:ascii="Arial" w:hAnsi="Arial" w:cs="Arial"/>
          <w:b/>
          <w:bCs/>
          <w:sz w:val="28"/>
          <w:szCs w:val="28"/>
        </w:rPr>
        <w:t>Remont drogi wojewódzkiej nr 876 na odcinku: od km 17+079 do km 17+348 w miejscowości Tarczyn, gmina Tarczyn, powiat piaseczyński, województwo mazowieckie.</w:t>
      </w:r>
    </w:p>
    <w:p w14:paraId="4976257B" w14:textId="77777777" w:rsidR="00E353B2" w:rsidRPr="004E616E" w:rsidRDefault="00E353B2">
      <w:pPr>
        <w:jc w:val="center"/>
        <w:rPr>
          <w:b/>
          <w:sz w:val="28"/>
        </w:rPr>
      </w:pPr>
    </w:p>
    <w:p w14:paraId="4976257C" w14:textId="77777777" w:rsidR="00E353B2" w:rsidRPr="004E616E" w:rsidRDefault="00E353B2">
      <w:pPr>
        <w:jc w:val="center"/>
        <w:rPr>
          <w:b/>
          <w:sz w:val="28"/>
        </w:rPr>
      </w:pPr>
    </w:p>
    <w:p w14:paraId="4976257D" w14:textId="77777777" w:rsidR="00E353B2" w:rsidRPr="004E616E" w:rsidRDefault="00E353B2">
      <w:pPr>
        <w:jc w:val="center"/>
        <w:rPr>
          <w:b/>
          <w:sz w:val="28"/>
        </w:rPr>
      </w:pPr>
    </w:p>
    <w:p w14:paraId="4976257E" w14:textId="77777777" w:rsidR="00E353B2" w:rsidRPr="004E616E" w:rsidRDefault="00E353B2">
      <w:pPr>
        <w:jc w:val="center"/>
        <w:rPr>
          <w:b/>
          <w:sz w:val="28"/>
        </w:rPr>
      </w:pPr>
    </w:p>
    <w:p w14:paraId="7161C2E0" w14:textId="77777777" w:rsidR="00A73E8C" w:rsidRDefault="00A73E8C" w:rsidP="00A73E8C">
      <w:pPr>
        <w:pStyle w:val="Standardowytekst"/>
        <w:jc w:val="center"/>
        <w:rPr>
          <w:rFonts w:ascii="Aptos" w:hAnsi="Aptos"/>
          <w:b/>
          <w:sz w:val="28"/>
          <w:szCs w:val="28"/>
        </w:rPr>
      </w:pPr>
      <w:r w:rsidRPr="009E0899">
        <w:rPr>
          <w:rFonts w:ascii="Aptos" w:hAnsi="Aptos"/>
          <w:b/>
          <w:sz w:val="28"/>
          <w:szCs w:val="28"/>
        </w:rPr>
        <w:t>SPECYFIKACJE TECHNICZNE</w:t>
      </w:r>
    </w:p>
    <w:p w14:paraId="49762580" w14:textId="77777777" w:rsidR="00E353B2" w:rsidRPr="004E616E" w:rsidRDefault="00E353B2">
      <w:pPr>
        <w:jc w:val="center"/>
        <w:rPr>
          <w:b/>
          <w:sz w:val="28"/>
        </w:rPr>
      </w:pPr>
    </w:p>
    <w:p w14:paraId="49762581" w14:textId="77777777" w:rsidR="00E353B2" w:rsidRPr="004E616E" w:rsidRDefault="00E353B2">
      <w:pPr>
        <w:jc w:val="center"/>
        <w:rPr>
          <w:b/>
          <w:sz w:val="28"/>
        </w:rPr>
      </w:pPr>
    </w:p>
    <w:p w14:paraId="49762582" w14:textId="77777777" w:rsidR="00E353B2" w:rsidRPr="004E616E" w:rsidRDefault="00E353B2">
      <w:pPr>
        <w:jc w:val="center"/>
        <w:rPr>
          <w:b/>
          <w:sz w:val="28"/>
        </w:rPr>
      </w:pPr>
    </w:p>
    <w:p w14:paraId="49762583" w14:textId="77777777" w:rsidR="00E353B2" w:rsidRPr="004E616E" w:rsidRDefault="00E353B2">
      <w:pPr>
        <w:jc w:val="center"/>
        <w:rPr>
          <w:b/>
          <w:sz w:val="28"/>
        </w:rPr>
      </w:pPr>
    </w:p>
    <w:p w14:paraId="49762584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BC01C6" w:rsidRPr="004E616E">
        <w:rPr>
          <w:b/>
          <w:sz w:val="28"/>
          <w:szCs w:val="28"/>
        </w:rPr>
        <w:t xml:space="preserve"> </w:t>
      </w:r>
    </w:p>
    <w:p w14:paraId="49762585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49762586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49762587" w14:textId="77777777" w:rsidR="00E353B2" w:rsidRPr="004E616E" w:rsidRDefault="00E353B2">
      <w:pPr>
        <w:jc w:val="center"/>
        <w:rPr>
          <w:b/>
          <w:sz w:val="27"/>
        </w:rPr>
      </w:pPr>
    </w:p>
    <w:p w14:paraId="49762588" w14:textId="77777777" w:rsidR="00E353B2" w:rsidRPr="004E616E" w:rsidRDefault="00E353B2">
      <w:pPr>
        <w:jc w:val="center"/>
        <w:rPr>
          <w:b/>
          <w:sz w:val="28"/>
        </w:rPr>
      </w:pPr>
    </w:p>
    <w:p w14:paraId="49762589" w14:textId="77777777" w:rsidR="009A78BB" w:rsidRPr="004E616E" w:rsidRDefault="009A78BB">
      <w:pPr>
        <w:jc w:val="center"/>
        <w:rPr>
          <w:b/>
          <w:sz w:val="28"/>
        </w:rPr>
      </w:pPr>
    </w:p>
    <w:p w14:paraId="4976258A" w14:textId="77777777" w:rsidR="00E353B2" w:rsidRPr="004E616E" w:rsidRDefault="00E353B2">
      <w:pPr>
        <w:jc w:val="center"/>
        <w:rPr>
          <w:b/>
          <w:sz w:val="28"/>
        </w:rPr>
      </w:pPr>
    </w:p>
    <w:p w14:paraId="4976258B" w14:textId="77777777" w:rsidR="00E353B2" w:rsidRPr="004E616E" w:rsidRDefault="00E353B2">
      <w:pPr>
        <w:jc w:val="center"/>
        <w:rPr>
          <w:b/>
          <w:sz w:val="28"/>
        </w:rPr>
      </w:pPr>
    </w:p>
    <w:p w14:paraId="4976258C" w14:textId="77777777" w:rsidR="00E353B2" w:rsidRPr="004E616E" w:rsidRDefault="00E353B2">
      <w:pPr>
        <w:jc w:val="center"/>
        <w:rPr>
          <w:b/>
          <w:sz w:val="28"/>
        </w:rPr>
      </w:pPr>
    </w:p>
    <w:p w14:paraId="4976258D" w14:textId="77777777" w:rsidR="00E353B2" w:rsidRPr="004E616E" w:rsidRDefault="00E353B2">
      <w:pPr>
        <w:jc w:val="center"/>
        <w:rPr>
          <w:b/>
          <w:sz w:val="28"/>
        </w:rPr>
      </w:pPr>
    </w:p>
    <w:p w14:paraId="65CC484C" w14:textId="747FF953" w:rsidR="0071391F" w:rsidRDefault="0071391F" w:rsidP="0071391F">
      <w:pPr>
        <w:rPr>
          <w:rFonts w:ascii="Aptos" w:hAnsi="Aptos"/>
          <w:b/>
          <w:bCs/>
          <w:sz w:val="20"/>
        </w:rPr>
      </w:pPr>
      <w:r w:rsidRPr="0071391F">
        <w:rPr>
          <w:rFonts w:ascii="Aptos" w:hAnsi="Aptos"/>
          <w:b/>
          <w:bCs/>
          <w:sz w:val="20"/>
        </w:rPr>
        <w:t xml:space="preserve">Sporządził: Robert Śniczewski </w:t>
      </w:r>
      <w:r w:rsidR="00E1321C">
        <w:rPr>
          <w:rFonts w:ascii="Aptos" w:hAnsi="Aptos"/>
          <w:b/>
          <w:bCs/>
          <w:sz w:val="20"/>
        </w:rPr>
        <w:t>Luty</w:t>
      </w:r>
      <w:r w:rsidRPr="0071391F">
        <w:rPr>
          <w:rFonts w:ascii="Aptos" w:hAnsi="Aptos"/>
          <w:b/>
          <w:bCs/>
          <w:sz w:val="20"/>
        </w:rPr>
        <w:t xml:space="preserve"> 202</w:t>
      </w:r>
      <w:r w:rsidR="00E1321C">
        <w:rPr>
          <w:rFonts w:ascii="Aptos" w:hAnsi="Aptos"/>
          <w:b/>
          <w:bCs/>
          <w:sz w:val="20"/>
        </w:rPr>
        <w:t>6</w:t>
      </w:r>
    </w:p>
    <w:p w14:paraId="759516CD" w14:textId="77777777" w:rsidR="00E1321C" w:rsidRDefault="00E1321C" w:rsidP="0071391F">
      <w:pPr>
        <w:rPr>
          <w:rFonts w:ascii="Aptos" w:hAnsi="Aptos"/>
          <w:b/>
          <w:bCs/>
          <w:sz w:val="20"/>
        </w:rPr>
      </w:pPr>
    </w:p>
    <w:p w14:paraId="42FB6FBC" w14:textId="77777777" w:rsidR="00E1321C" w:rsidRDefault="00E1321C" w:rsidP="0071391F">
      <w:pPr>
        <w:rPr>
          <w:rFonts w:ascii="Aptos" w:hAnsi="Aptos"/>
          <w:b/>
          <w:bCs/>
          <w:sz w:val="20"/>
        </w:rPr>
      </w:pPr>
    </w:p>
    <w:p w14:paraId="19A1E0BC" w14:textId="77777777" w:rsidR="00E1321C" w:rsidRPr="0071391F" w:rsidRDefault="00E1321C" w:rsidP="0071391F">
      <w:pPr>
        <w:rPr>
          <w:rFonts w:ascii="Aptos" w:hAnsi="Aptos"/>
          <w:b/>
          <w:bCs/>
          <w:sz w:val="20"/>
        </w:rPr>
      </w:pPr>
    </w:p>
    <w:p w14:paraId="4976258E" w14:textId="77777777" w:rsidR="00E353B2" w:rsidRPr="004E616E" w:rsidRDefault="00E353B2">
      <w:pPr>
        <w:jc w:val="center"/>
        <w:rPr>
          <w:b/>
          <w:sz w:val="28"/>
        </w:rPr>
      </w:pPr>
    </w:p>
    <w:p w14:paraId="4976258F" w14:textId="77777777" w:rsidR="00E353B2" w:rsidRPr="004E616E" w:rsidRDefault="00E353B2">
      <w:pPr>
        <w:jc w:val="center"/>
        <w:rPr>
          <w:b/>
          <w:sz w:val="28"/>
        </w:rPr>
      </w:pPr>
    </w:p>
    <w:p w14:paraId="49762590" w14:textId="77777777" w:rsidR="00CB62CF" w:rsidRPr="004E616E" w:rsidRDefault="00CB62CF">
      <w:pPr>
        <w:jc w:val="center"/>
        <w:rPr>
          <w:b/>
          <w:sz w:val="28"/>
        </w:rPr>
      </w:pPr>
    </w:p>
    <w:p w14:paraId="49762591" w14:textId="77777777" w:rsidR="00CB62CF" w:rsidRPr="004E616E" w:rsidRDefault="00CB62CF">
      <w:pPr>
        <w:jc w:val="center"/>
        <w:rPr>
          <w:b/>
          <w:sz w:val="28"/>
        </w:rPr>
      </w:pPr>
    </w:p>
    <w:p w14:paraId="49762592" w14:textId="77777777" w:rsidR="00CB62CF" w:rsidRPr="004E616E" w:rsidRDefault="00CB62CF">
      <w:pPr>
        <w:jc w:val="center"/>
        <w:rPr>
          <w:b/>
          <w:sz w:val="28"/>
        </w:rPr>
      </w:pPr>
    </w:p>
    <w:p w14:paraId="49762593" w14:textId="77777777" w:rsidR="00CB62CF" w:rsidRPr="004E616E" w:rsidRDefault="00CB62CF">
      <w:pPr>
        <w:jc w:val="center"/>
        <w:rPr>
          <w:b/>
          <w:sz w:val="28"/>
        </w:rPr>
      </w:pPr>
    </w:p>
    <w:p w14:paraId="49762594" w14:textId="77777777" w:rsidR="00CB62CF" w:rsidRPr="004E616E" w:rsidRDefault="00CB62CF">
      <w:pPr>
        <w:jc w:val="center"/>
        <w:rPr>
          <w:b/>
          <w:sz w:val="28"/>
        </w:rPr>
      </w:pPr>
    </w:p>
    <w:p w14:paraId="49762595" w14:textId="77777777" w:rsidR="00CB62CF" w:rsidRPr="004E616E" w:rsidRDefault="00CB62CF">
      <w:pPr>
        <w:jc w:val="center"/>
        <w:rPr>
          <w:b/>
          <w:sz w:val="28"/>
        </w:rPr>
      </w:pPr>
    </w:p>
    <w:p w14:paraId="49762596" w14:textId="77777777" w:rsidR="00E353B2" w:rsidRPr="004E616E" w:rsidRDefault="00E353B2">
      <w:pPr>
        <w:jc w:val="center"/>
        <w:rPr>
          <w:b/>
          <w:sz w:val="28"/>
        </w:rPr>
      </w:pPr>
    </w:p>
    <w:p w14:paraId="49762597" w14:textId="77777777" w:rsidR="009A78BB" w:rsidRPr="004E616E" w:rsidRDefault="009A78BB">
      <w:pPr>
        <w:jc w:val="center"/>
        <w:rPr>
          <w:b/>
          <w:sz w:val="28"/>
        </w:rPr>
      </w:pPr>
    </w:p>
    <w:p w14:paraId="49762598" w14:textId="77777777" w:rsidR="00E353B2" w:rsidRPr="004E616E" w:rsidRDefault="00E353B2">
      <w:pPr>
        <w:jc w:val="center"/>
        <w:rPr>
          <w:b/>
          <w:sz w:val="28"/>
        </w:rPr>
      </w:pPr>
    </w:p>
    <w:p w14:paraId="49762599" w14:textId="77777777" w:rsidR="00507D20" w:rsidRPr="004E616E" w:rsidRDefault="00507D20">
      <w:pPr>
        <w:jc w:val="center"/>
        <w:rPr>
          <w:b/>
          <w:sz w:val="28"/>
        </w:rPr>
      </w:pPr>
    </w:p>
    <w:p w14:paraId="4976259A" w14:textId="6F3AB0E3" w:rsidR="00E353B2" w:rsidRPr="004E616E" w:rsidRDefault="00E353B2" w:rsidP="006406C6">
      <w:pPr>
        <w:spacing w:after="120"/>
        <w:jc w:val="center"/>
        <w:rPr>
          <w:b/>
          <w:sz w:val="28"/>
        </w:rPr>
      </w:pPr>
    </w:p>
    <w:p w14:paraId="497625A6" w14:textId="355446F5" w:rsidR="00507D20" w:rsidRPr="004E616E" w:rsidRDefault="00507D20" w:rsidP="0071391F">
      <w:pPr>
        <w:rPr>
          <w:szCs w:val="24"/>
        </w:rPr>
      </w:pPr>
    </w:p>
    <w:p w14:paraId="497625A7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497625A8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lastRenderedPageBreak/>
        <w:t>SPIS TREŚCI</w:t>
      </w:r>
    </w:p>
    <w:p w14:paraId="43712825" w14:textId="77777777" w:rsidR="00210A97" w:rsidRPr="007C7050" w:rsidRDefault="00210A97" w:rsidP="00210A97">
      <w:pPr>
        <w:tabs>
          <w:tab w:val="left" w:pos="284"/>
          <w:tab w:val="right" w:leader="dot" w:pos="8789"/>
        </w:tabs>
        <w:ind w:left="90"/>
        <w:jc w:val="center"/>
        <w:rPr>
          <w:rFonts w:ascii="Aptos" w:hAnsi="Aptos"/>
          <w:noProof/>
        </w:rPr>
      </w:pPr>
      <w:r w:rsidRPr="007C7050">
        <w:rPr>
          <w:rFonts w:ascii="Aptos" w:hAnsi="Aptos"/>
          <w:b/>
        </w:rPr>
        <w:fldChar w:fldCharType="begin"/>
      </w:r>
      <w:r w:rsidRPr="007C7050">
        <w:rPr>
          <w:rFonts w:ascii="Aptos" w:hAnsi="Aptos"/>
          <w:b/>
        </w:rPr>
        <w:instrText xml:space="preserve"> TOC \o "1-1" </w:instrText>
      </w:r>
      <w:r w:rsidRPr="007C7050">
        <w:rPr>
          <w:rFonts w:ascii="Aptos" w:hAnsi="Aptos"/>
          <w:b/>
        </w:rPr>
        <w:fldChar w:fldCharType="separate"/>
      </w:r>
    </w:p>
    <w:p w14:paraId="671DF0BA" w14:textId="77777777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1. WSTĘP</w:t>
      </w:r>
      <w:r w:rsidRPr="007C7050">
        <w:rPr>
          <w:rFonts w:ascii="Aptos" w:hAnsi="Aptos"/>
          <w:b w:val="0"/>
          <w:noProof/>
        </w:rPr>
        <w:tab/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GOTOBUTTON _Toc41966529  </w:instrText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PAGEREF _Toc41966529 </w:instrText>
      </w:r>
      <w:r w:rsidRPr="007C7050">
        <w:rPr>
          <w:rFonts w:ascii="Aptos" w:hAnsi="Aptos"/>
          <w:b w:val="0"/>
          <w:noProof/>
        </w:rPr>
        <w:fldChar w:fldCharType="separate"/>
      </w:r>
      <w:r w:rsidRPr="007C7050">
        <w:rPr>
          <w:rFonts w:ascii="Aptos" w:hAnsi="Aptos"/>
          <w:b w:val="0"/>
          <w:noProof/>
        </w:rPr>
        <w:instrText>3</w:instrText>
      </w:r>
      <w:r w:rsidRPr="007C7050">
        <w:rPr>
          <w:rFonts w:ascii="Aptos" w:hAnsi="Aptos"/>
          <w:b w:val="0"/>
          <w:noProof/>
        </w:rPr>
        <w:fldChar w:fldCharType="end"/>
      </w:r>
      <w:r w:rsidRPr="007C7050">
        <w:rPr>
          <w:rFonts w:ascii="Aptos" w:hAnsi="Aptos"/>
          <w:b w:val="0"/>
          <w:noProof/>
        </w:rPr>
        <w:fldChar w:fldCharType="end"/>
      </w:r>
    </w:p>
    <w:p w14:paraId="02A8EEE2" w14:textId="371547A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2. MATERIAŁY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5</w:t>
      </w:r>
    </w:p>
    <w:p w14:paraId="25E10961" w14:textId="41A4D1D1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3. SPRZĘT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12</w:t>
      </w:r>
    </w:p>
    <w:p w14:paraId="45318756" w14:textId="0F10BF8F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4. TRANSPORT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13</w:t>
      </w:r>
    </w:p>
    <w:p w14:paraId="1821C875" w14:textId="6BC4316B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5. WYKONANIE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14</w:t>
      </w:r>
    </w:p>
    <w:p w14:paraId="6313FEA7" w14:textId="1D770D60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6. KONTROLA JAKOŚCI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17</w:t>
      </w:r>
    </w:p>
    <w:p w14:paraId="111D37D2" w14:textId="4723DF42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7. OBMIAR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28F31D07" w14:textId="3619DD65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8. ODBIÓR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11AD4FB1" w14:textId="5B1EBE5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9. PODSTAWA PŁATNOŚCI</w:t>
      </w:r>
      <w:r w:rsidRPr="007C7050">
        <w:rPr>
          <w:rFonts w:ascii="Aptos" w:hAnsi="Aptos"/>
          <w:b w:val="0"/>
          <w:noProof/>
        </w:rPr>
        <w:tab/>
      </w:r>
      <w:r w:rsidR="00494A75">
        <w:rPr>
          <w:rFonts w:ascii="Aptos" w:hAnsi="Aptos"/>
          <w:b w:val="0"/>
          <w:noProof/>
        </w:rPr>
        <w:t>34</w:t>
      </w:r>
    </w:p>
    <w:p w14:paraId="40D6EAFB" w14:textId="7EABAD15" w:rsidR="00210A97" w:rsidRPr="007C7050" w:rsidRDefault="00210A97" w:rsidP="00210A97">
      <w:pPr>
        <w:pStyle w:val="Spistreci1"/>
        <w:numPr>
          <w:ilvl w:val="0"/>
          <w:numId w:val="38"/>
        </w:numPr>
        <w:tabs>
          <w:tab w:val="clear" w:pos="8789"/>
          <w:tab w:val="right" w:leader="dot" w:pos="8787"/>
        </w:tabs>
        <w:jc w:val="left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>PRZEPISY ZWIĄZANE</w:t>
      </w:r>
      <w:r w:rsidRPr="007C7050">
        <w:rPr>
          <w:rFonts w:ascii="Aptos" w:hAnsi="Aptos"/>
          <w:b w:val="0"/>
          <w:noProof/>
        </w:rPr>
        <w:tab/>
      </w:r>
      <w:r>
        <w:rPr>
          <w:rFonts w:ascii="Aptos" w:hAnsi="Aptos"/>
          <w:b w:val="0"/>
          <w:noProof/>
        </w:rPr>
        <w:t>…….</w:t>
      </w:r>
      <w:r w:rsidR="00494A75">
        <w:rPr>
          <w:rFonts w:ascii="Aptos" w:hAnsi="Aptos"/>
          <w:b w:val="0"/>
          <w:noProof/>
        </w:rPr>
        <w:t>34</w:t>
      </w:r>
    </w:p>
    <w:p w14:paraId="10016312" w14:textId="6EF4C77B" w:rsidR="00210A97" w:rsidRPr="007C7050" w:rsidRDefault="00210A97" w:rsidP="00494A75">
      <w:pPr>
        <w:ind w:left="283"/>
        <w:rPr>
          <w:rFonts w:ascii="Aptos" w:hAnsi="Aptos"/>
          <w:noProof/>
        </w:rPr>
      </w:pPr>
    </w:p>
    <w:p w14:paraId="497625B3" w14:textId="204272BF" w:rsidR="00507D20" w:rsidRPr="004E616E" w:rsidRDefault="00210A97" w:rsidP="00210A97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7C7050">
        <w:rPr>
          <w:rFonts w:ascii="Aptos" w:hAnsi="Aptos"/>
          <w:b/>
        </w:rPr>
        <w:fldChar w:fldCharType="end"/>
      </w:r>
    </w:p>
    <w:p w14:paraId="497625B4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497625B5" w14:textId="77777777" w:rsidR="00507D20" w:rsidRPr="00A71618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rFonts w:ascii="Aptos" w:hAnsi="Aptos"/>
          <w:b/>
          <w:sz w:val="20"/>
        </w:rPr>
      </w:pPr>
      <w:r w:rsidRPr="00A71618">
        <w:rPr>
          <w:rFonts w:ascii="Aptos" w:hAnsi="Aptos"/>
          <w:b/>
          <w:sz w:val="20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A71618" w14:paraId="497625B8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6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7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ogólna specyfikacja techniczna</w:t>
            </w:r>
          </w:p>
        </w:tc>
      </w:tr>
      <w:tr w:rsidR="0062308D" w:rsidRPr="00A71618" w14:paraId="497625B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9" w14:textId="77777777" w:rsidR="0062308D" w:rsidRPr="00A71618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</w:t>
            </w:r>
            <w:r w:rsidR="0062308D" w:rsidRPr="00A71618">
              <w:rPr>
                <w:rFonts w:ascii="Aptos" w:hAnsi="Aptos"/>
                <w:sz w:val="20"/>
              </w:rPr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A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specyfikacja techniczna</w:t>
            </w:r>
            <w:r w:rsidR="00D342BA" w:rsidRPr="00A71618">
              <w:rPr>
                <w:rFonts w:ascii="Aptos" w:hAnsi="Aptos"/>
                <w:sz w:val="20"/>
              </w:rPr>
              <w:t xml:space="preserve"> wykonania i odbioru robót budowlanych</w:t>
            </w:r>
          </w:p>
        </w:tc>
      </w:tr>
      <w:tr w:rsidR="0062308D" w:rsidRPr="00A71618" w14:paraId="497625BE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C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D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Instytut Badawczy Dróg i Mostów</w:t>
            </w:r>
          </w:p>
        </w:tc>
      </w:tr>
      <w:tr w:rsidR="0062308D" w:rsidRPr="00A71618" w14:paraId="497625C1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F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0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Skid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</w:rPr>
              <w:t>Resistance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Test (aparat - wahadło  do pomiaru szorstkości powierzchni)</w:t>
            </w:r>
          </w:p>
        </w:tc>
      </w:tr>
      <w:tr w:rsidR="0062308D" w:rsidRPr="00A71618" w14:paraId="497625C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2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3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punktowy element odblaskowy</w:t>
            </w:r>
          </w:p>
        </w:tc>
      </w:tr>
      <w:tr w:rsidR="00CA6157" w:rsidRPr="00A71618" w14:paraId="497625C7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5" w14:textId="77777777" w:rsidR="00CA6157" w:rsidRPr="00A71618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6" w14:textId="77777777" w:rsidR="00CA6157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procent masowy</w:t>
            </w:r>
          </w:p>
        </w:tc>
      </w:tr>
    </w:tbl>
    <w:p w14:paraId="497625C8" w14:textId="77777777" w:rsidR="00E353B2" w:rsidRPr="00A71618" w:rsidRDefault="00E353B2">
      <w:pPr>
        <w:tabs>
          <w:tab w:val="right" w:leader="dot" w:pos="-1985"/>
          <w:tab w:val="left" w:pos="284"/>
        </w:tabs>
        <w:rPr>
          <w:rFonts w:ascii="Aptos" w:hAnsi="Aptos"/>
          <w:sz w:val="20"/>
        </w:rPr>
      </w:pPr>
    </w:p>
    <w:p w14:paraId="497625C9" w14:textId="77777777" w:rsidR="00E353B2" w:rsidRPr="00A71618" w:rsidRDefault="00E353B2">
      <w:pPr>
        <w:rPr>
          <w:rFonts w:ascii="Aptos" w:hAnsi="Aptos"/>
          <w:sz w:val="20"/>
        </w:rPr>
      </w:pPr>
    </w:p>
    <w:p w14:paraId="497625CA" w14:textId="77777777" w:rsidR="00B146DE" w:rsidRPr="00A71618" w:rsidRDefault="00B146DE">
      <w:pPr>
        <w:rPr>
          <w:rFonts w:ascii="Aptos" w:hAnsi="Aptos"/>
          <w:sz w:val="20"/>
        </w:rPr>
        <w:sectPr w:rsidR="00B146DE" w:rsidRPr="00A71618" w:rsidSect="000D5894">
          <w:headerReference w:type="default" r:id="rId8"/>
          <w:footerReference w:type="default" r:id="rId9"/>
          <w:headerReference w:type="first" r:id="rId10"/>
          <w:footerReference w:type="first" r:id="rId11"/>
          <w:pgSz w:w="11907" w:h="16840" w:code="9"/>
          <w:pgMar w:top="1985" w:right="1418" w:bottom="1418" w:left="1418" w:header="737" w:footer="170" w:gutter="284"/>
          <w:cols w:space="708"/>
          <w:vAlign w:val="bottom"/>
          <w:titlePg/>
          <w:docGrid w:linePitch="326"/>
        </w:sectPr>
      </w:pPr>
    </w:p>
    <w:p w14:paraId="497625CB" w14:textId="77777777" w:rsidR="00CB1503" w:rsidRPr="00A71618" w:rsidRDefault="00CB1503" w:rsidP="00CB1503">
      <w:pPr>
        <w:pStyle w:val="Nagwek1"/>
        <w:rPr>
          <w:rFonts w:ascii="Aptos" w:hAnsi="Aptos"/>
          <w:sz w:val="20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A71618">
        <w:rPr>
          <w:rFonts w:ascii="Aptos" w:hAnsi="Aptos"/>
          <w:sz w:val="20"/>
        </w:rPr>
        <w:lastRenderedPageBreak/>
        <w:t xml:space="preserve">1. </w:t>
      </w:r>
      <w:bookmarkEnd w:id="0"/>
      <w:bookmarkEnd w:id="1"/>
      <w:bookmarkEnd w:id="2"/>
      <w:r w:rsidR="00DE22B8" w:rsidRPr="00A71618">
        <w:rPr>
          <w:rFonts w:ascii="Aptos" w:hAnsi="Aptos"/>
          <w:sz w:val="20"/>
        </w:rPr>
        <w:t>Wstęp</w:t>
      </w:r>
      <w:bookmarkEnd w:id="3"/>
    </w:p>
    <w:p w14:paraId="497625CC" w14:textId="7E44546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4" w:name="_Toc405615031"/>
      <w:bookmarkStart w:id="5" w:name="_Toc407161179"/>
      <w:r w:rsidRPr="00A71618">
        <w:rPr>
          <w:rFonts w:ascii="Aptos" w:hAnsi="Aptos"/>
          <w:sz w:val="20"/>
        </w:rPr>
        <w:t>1.1. Przedmiot ST</w:t>
      </w:r>
      <w:bookmarkEnd w:id="4"/>
      <w:bookmarkEnd w:id="5"/>
    </w:p>
    <w:p w14:paraId="4FE23C6D" w14:textId="77777777" w:rsidR="007309E7" w:rsidRPr="007309E7" w:rsidRDefault="00CB1503" w:rsidP="007309E7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sz w:val="20"/>
        </w:rPr>
        <w:tab/>
        <w:t xml:space="preserve">Przedmiotem niniejszej ogólnej specyfikacji technicznej (OST) są wymagania dotyczące wykonania i odbioru </w:t>
      </w:r>
      <w:r w:rsidR="002802F6" w:rsidRPr="00A71618">
        <w:rPr>
          <w:rFonts w:ascii="Aptos" w:hAnsi="Aptos"/>
          <w:sz w:val="20"/>
        </w:rPr>
        <w:t>oznakowania poziomego dróg</w:t>
      </w:r>
      <w:r w:rsidR="00510984">
        <w:rPr>
          <w:rFonts w:ascii="Aptos" w:hAnsi="Aptos"/>
          <w:sz w:val="20"/>
        </w:rPr>
        <w:t xml:space="preserve"> </w:t>
      </w:r>
      <w:r w:rsidR="00510984" w:rsidRPr="00510984">
        <w:rPr>
          <w:rFonts w:ascii="Aptos" w:hAnsi="Aptos"/>
          <w:sz w:val="20"/>
        </w:rPr>
        <w:t>na zadaniu</w:t>
      </w:r>
      <w:r w:rsidR="00E1321C">
        <w:rPr>
          <w:rFonts w:ascii="Aptos" w:hAnsi="Aptos"/>
          <w:sz w:val="20"/>
        </w:rPr>
        <w:t>:</w:t>
      </w:r>
      <w:r w:rsidR="001F677D" w:rsidRPr="001F677D">
        <w:rPr>
          <w:rFonts w:ascii="Arial" w:hAnsi="Arial" w:cs="Arial"/>
          <w:b/>
          <w:sz w:val="28"/>
          <w:szCs w:val="28"/>
        </w:rPr>
        <w:t xml:space="preserve"> </w:t>
      </w:r>
      <w:r w:rsidR="007309E7" w:rsidRPr="007309E7">
        <w:rPr>
          <w:rFonts w:ascii="Aptos" w:hAnsi="Aptos"/>
          <w:b/>
          <w:bCs/>
          <w:sz w:val="20"/>
        </w:rPr>
        <w:t>Remont drogi wojewódzkiej nr 876 na odcinku: od km 17+079 do km 17+348 w miejscowości Tarczyn, gmina Tarczyn, powiat piaseczyński, województwo mazowieckie.</w:t>
      </w:r>
    </w:p>
    <w:p w14:paraId="15F67623" w14:textId="3534F8E4" w:rsidR="00E1321C" w:rsidRPr="00E1321C" w:rsidRDefault="00E1321C" w:rsidP="00E1321C">
      <w:pPr>
        <w:rPr>
          <w:rFonts w:ascii="Aptos" w:hAnsi="Aptos"/>
          <w:b/>
          <w:bCs/>
          <w:sz w:val="20"/>
        </w:rPr>
      </w:pPr>
    </w:p>
    <w:p w14:paraId="476A4B68" w14:textId="76B0A839" w:rsidR="001F677D" w:rsidRPr="001F677D" w:rsidRDefault="001F677D" w:rsidP="001F677D">
      <w:pPr>
        <w:rPr>
          <w:rFonts w:ascii="Aptos" w:hAnsi="Aptos"/>
          <w:sz w:val="20"/>
        </w:rPr>
      </w:pPr>
      <w:r w:rsidRPr="001F677D">
        <w:rPr>
          <w:rFonts w:ascii="Aptos" w:hAnsi="Aptos"/>
          <w:b/>
          <w:sz w:val="20"/>
        </w:rPr>
        <w:t>.</w:t>
      </w:r>
    </w:p>
    <w:p w14:paraId="497625CD" w14:textId="53DBA614" w:rsidR="00CB1503" w:rsidRPr="00510984" w:rsidRDefault="00CB1503" w:rsidP="001F677D">
      <w:pPr>
        <w:rPr>
          <w:rFonts w:ascii="Aptos" w:hAnsi="Aptos"/>
          <w:sz w:val="20"/>
        </w:rPr>
      </w:pPr>
    </w:p>
    <w:p w14:paraId="497625CE" w14:textId="035A371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6" w:name="_Toc405615032"/>
      <w:bookmarkStart w:id="7" w:name="_Toc407161180"/>
      <w:r w:rsidRPr="00A71618">
        <w:rPr>
          <w:rFonts w:ascii="Aptos" w:hAnsi="Aptos"/>
          <w:sz w:val="20"/>
        </w:rPr>
        <w:t>1.2. Zakres stosowania ST</w:t>
      </w:r>
      <w:bookmarkEnd w:id="6"/>
      <w:bookmarkEnd w:id="7"/>
    </w:p>
    <w:p w14:paraId="497625CF" w14:textId="14283968" w:rsidR="00CB1503" w:rsidRPr="00E15978" w:rsidRDefault="00CB1503" w:rsidP="00DE22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bookmarkStart w:id="8" w:name="_Hlk191290706"/>
      <w:r w:rsidR="00E15978" w:rsidRPr="00E15978">
        <w:rPr>
          <w:rFonts w:ascii="Aptos" w:eastAsia="Aptos" w:hAnsi="Aptos"/>
          <w:kern w:val="2"/>
          <w:sz w:val="20"/>
        </w:rPr>
        <w:t>Niniejsza specyfikacja techniczna (ST) stanowi dokument przetargowy i kontraktowy  przy realizacji i odbiorze robót drogowych realizowanych na zlecenie Mazowieckiego Zarządu Dróg Wojewódzkich w Warszawie na terenie Rejonu Drogowego Otwock – Piaseczno.</w:t>
      </w:r>
      <w:bookmarkEnd w:id="8"/>
    </w:p>
    <w:p w14:paraId="497625D0" w14:textId="36FFEFE7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9" w:name="_Toc405615033"/>
      <w:bookmarkStart w:id="10" w:name="_Toc407161181"/>
      <w:r w:rsidRPr="00A71618">
        <w:rPr>
          <w:rFonts w:ascii="Aptos" w:hAnsi="Aptos"/>
          <w:sz w:val="20"/>
        </w:rPr>
        <w:t>1.3. Zakres robót objętych ST</w:t>
      </w:r>
      <w:bookmarkEnd w:id="9"/>
      <w:bookmarkEnd w:id="10"/>
    </w:p>
    <w:p w14:paraId="497625D1" w14:textId="77777777" w:rsidR="00584FDB" w:rsidRPr="00A71618" w:rsidRDefault="00CB1503" w:rsidP="00494F9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Ustalenia zawarte w niniejszej specyfikacji dotyczą zasad prowadzenia robót związanych z wykonywaniem i odbiorem oznakowania poziomego stosowanego na drogach o nawierzchni twardej.</w:t>
      </w:r>
    </w:p>
    <w:p w14:paraId="497625D2" w14:textId="77777777" w:rsidR="00D635E6" w:rsidRPr="00A71618" w:rsidRDefault="00D635E6" w:rsidP="00494F94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 Określenia podstawowe</w:t>
      </w:r>
    </w:p>
    <w:p w14:paraId="497625D3" w14:textId="77777777" w:rsidR="00904AD4" w:rsidRPr="00A71618" w:rsidRDefault="00133AF7" w:rsidP="002802F6">
      <w:p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ab/>
      </w:r>
      <w:r w:rsidR="00904AD4" w:rsidRPr="00A71618">
        <w:rPr>
          <w:rFonts w:ascii="Aptos" w:hAnsi="Aptos"/>
          <w:sz w:val="20"/>
        </w:rPr>
        <w:t xml:space="preserve">Na potrzeby niniejszej specyfikacji sformułowano następujące definicje dotyczące materiałów i wykonanych nimi poziomych </w:t>
      </w:r>
      <w:proofErr w:type="spellStart"/>
      <w:r w:rsidR="00904AD4" w:rsidRPr="00A71618">
        <w:rPr>
          <w:rFonts w:ascii="Aptos" w:hAnsi="Aptos"/>
          <w:sz w:val="20"/>
        </w:rPr>
        <w:t>oznakowań</w:t>
      </w:r>
      <w:proofErr w:type="spellEnd"/>
      <w:r w:rsidR="00904AD4" w:rsidRPr="00A71618">
        <w:rPr>
          <w:rFonts w:ascii="Aptos" w:hAnsi="Aptos"/>
          <w:sz w:val="20"/>
        </w:rPr>
        <w:t xml:space="preserve"> dróg</w:t>
      </w:r>
      <w:r w:rsidR="00EE3D72" w:rsidRPr="00A71618">
        <w:rPr>
          <w:rFonts w:ascii="Aptos" w:hAnsi="Aptos"/>
          <w:sz w:val="20"/>
        </w:rPr>
        <w:t>.</w:t>
      </w:r>
    </w:p>
    <w:p w14:paraId="497625D4" w14:textId="77777777" w:rsidR="00904AD4" w:rsidRPr="00A71618" w:rsidRDefault="002802F6" w:rsidP="00904AD4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1.4.1. </w:t>
      </w:r>
      <w:r w:rsidR="00904AD4" w:rsidRPr="00A71618">
        <w:rPr>
          <w:rFonts w:ascii="Aptos" w:hAnsi="Aptos"/>
          <w:sz w:val="20"/>
        </w:rPr>
        <w:t xml:space="preserve">Poziome oznakowanie dróg </w:t>
      </w:r>
      <w:r w:rsidR="00EE3D72" w:rsidRPr="00A71618">
        <w:rPr>
          <w:rFonts w:ascii="Aptos" w:hAnsi="Aptos"/>
          <w:b/>
          <w:sz w:val="20"/>
        </w:rPr>
        <w:t>-</w:t>
      </w:r>
      <w:r w:rsidR="00EE3D72" w:rsidRPr="00A71618">
        <w:rPr>
          <w:rFonts w:ascii="Aptos" w:hAnsi="Aptos"/>
          <w:sz w:val="20"/>
        </w:rPr>
        <w:t xml:space="preserve"> o</w:t>
      </w:r>
      <w:r w:rsidR="00077FBC" w:rsidRPr="00A71618">
        <w:rPr>
          <w:rFonts w:ascii="Aptos" w:hAnsi="Aptos"/>
          <w:sz w:val="20"/>
        </w:rPr>
        <w:t>znakowanie w</w:t>
      </w:r>
      <w:r w:rsidR="00904AD4" w:rsidRPr="00A71618">
        <w:rPr>
          <w:rFonts w:ascii="Aptos" w:hAnsi="Aptos"/>
          <w:sz w:val="20"/>
        </w:rPr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A71618">
        <w:rPr>
          <w:rFonts w:ascii="Aptos" w:hAnsi="Aptos"/>
          <w:sz w:val="20"/>
        </w:rPr>
        <w:t>, a także napisów i symboli na nawierzchni drogi [</w:t>
      </w:r>
      <w:r w:rsidR="003D0294" w:rsidRPr="00A71618">
        <w:rPr>
          <w:rFonts w:ascii="Aptos" w:hAnsi="Aptos"/>
          <w:sz w:val="20"/>
        </w:rPr>
        <w:t>1</w:t>
      </w:r>
      <w:r w:rsidR="000F0135" w:rsidRPr="00A71618">
        <w:rPr>
          <w:rFonts w:ascii="Aptos" w:hAnsi="Aptos"/>
          <w:sz w:val="20"/>
        </w:rPr>
        <w:t>0</w:t>
      </w:r>
      <w:r w:rsidR="00D418D2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A71618">
        <w:rPr>
          <w:rFonts w:ascii="Aptos" w:hAnsi="Aptos"/>
          <w:sz w:val="20"/>
        </w:rPr>
        <w:t xml:space="preserve"> [1</w:t>
      </w:r>
      <w:r w:rsidR="000F0135" w:rsidRPr="00A71618">
        <w:rPr>
          <w:rFonts w:ascii="Aptos" w:hAnsi="Aptos"/>
          <w:sz w:val="20"/>
        </w:rPr>
        <w:t>1</w:t>
      </w:r>
      <w:r w:rsidR="003D0294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</w:t>
      </w:r>
    </w:p>
    <w:p w14:paraId="497625D5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1.4.1.1. Oznakowanie stałe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przeznaczone do stałego użytku, tylko barwy białej; inne barwy występują na przejściach dla pieszych i ścieżkach rowerowych.</w:t>
      </w:r>
    </w:p>
    <w:p w14:paraId="497625D6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1.4.1.2. Oznakowanie tymczasowe</w:t>
      </w:r>
      <w:r w:rsidR="00EE3D72" w:rsidRPr="00A71618">
        <w:rPr>
          <w:rFonts w:ascii="Aptos" w:hAnsi="Aptos"/>
          <w:bCs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miesięcy lub do czasu zakończenia robót.</w:t>
      </w:r>
    </w:p>
    <w:p w14:paraId="497625D7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1.4.1.3. Oznakowanie typu 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 xml:space="preserve">znakowanie płaskie o pełnym wypełnieniu linii nie </w:t>
      </w:r>
      <w:r w:rsidR="005F055F" w:rsidRPr="00A71618">
        <w:rPr>
          <w:rFonts w:ascii="Aptos" w:hAnsi="Aptos"/>
          <w:bCs/>
          <w:sz w:val="20"/>
        </w:rPr>
        <w:t xml:space="preserve">koniecznie </w:t>
      </w:r>
      <w:r w:rsidRPr="00A71618">
        <w:rPr>
          <w:rFonts w:ascii="Aptos" w:hAnsi="Aptos"/>
          <w:bCs/>
          <w:sz w:val="20"/>
        </w:rPr>
        <w:t>zapewniające widocznoś</w:t>
      </w:r>
      <w:r w:rsidR="00133AF7" w:rsidRPr="00A71618">
        <w:rPr>
          <w:rFonts w:ascii="Aptos" w:hAnsi="Aptos"/>
          <w:bCs/>
          <w:sz w:val="20"/>
        </w:rPr>
        <w:t>ć</w:t>
      </w:r>
      <w:r w:rsidRPr="00A71618">
        <w:rPr>
          <w:rFonts w:ascii="Aptos" w:hAnsi="Aptos"/>
          <w:bCs/>
          <w:sz w:val="20"/>
        </w:rPr>
        <w:t xml:space="preserve"> w nocy w stanie wilgotnym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1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D8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1.4.1.4. Oznakowanie typu II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497625D9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1.4.1.5. Oznakowanie akustyczne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497625DA" w14:textId="77777777" w:rsidR="00077FBC" w:rsidRPr="00A71618" w:rsidRDefault="00077FBC" w:rsidP="00077FBC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bCs/>
          <w:sz w:val="20"/>
        </w:rPr>
        <w:t>1.4.1.6.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Oznakowanie pomocnicze – </w:t>
      </w:r>
      <w:proofErr w:type="spellStart"/>
      <w:r w:rsidRPr="00A71618">
        <w:rPr>
          <w:rFonts w:ascii="Aptos" w:hAnsi="Aptos"/>
          <w:bCs/>
          <w:sz w:val="20"/>
        </w:rPr>
        <w:t>przedznakowanie</w:t>
      </w:r>
      <w:proofErr w:type="spellEnd"/>
      <w:r w:rsidR="00EE3D72" w:rsidRPr="00A71618">
        <w:rPr>
          <w:rFonts w:ascii="Aptos" w:hAnsi="Aptos"/>
          <w:bCs/>
          <w:sz w:val="20"/>
        </w:rPr>
        <w:t xml:space="preserve"> </w:t>
      </w:r>
      <w:r w:rsidR="00186E25" w:rsidRPr="00A71618">
        <w:rPr>
          <w:rFonts w:ascii="Aptos" w:hAnsi="Aptos"/>
          <w:bCs/>
          <w:sz w:val="20"/>
        </w:rPr>
        <w:t xml:space="preserve">(trasowanie) </w:t>
      </w:r>
      <w:r w:rsidR="00EE3D72" w:rsidRPr="00A71618">
        <w:rPr>
          <w:rFonts w:ascii="Aptos" w:hAnsi="Aptos"/>
          <w:bCs/>
          <w:sz w:val="20"/>
        </w:rPr>
        <w:t>- o</w:t>
      </w:r>
      <w:r w:rsidRPr="00A71618">
        <w:rPr>
          <w:rFonts w:ascii="Aptos" w:hAnsi="Aptos"/>
          <w:bCs/>
          <w:sz w:val="20"/>
        </w:rPr>
        <w:t>znakowanie wykonywane rozcieńczoną farbą, kredą lub w inny sposób, kierujące właściwym, poziomym znakowaniem dróg. Oznakowanie pomocnicze jest nietrwałe i nie jest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>przeznaczone do kierowania ruchem.</w:t>
      </w:r>
    </w:p>
    <w:p w14:paraId="497625D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 xml:space="preserve">1.4.2. </w:t>
      </w:r>
      <w:r w:rsidRPr="00A71618">
        <w:rPr>
          <w:rFonts w:ascii="Aptos" w:hAnsi="Aptos"/>
          <w:sz w:val="20"/>
        </w:rPr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497625DC" w14:textId="77777777" w:rsidR="00077FBC" w:rsidRPr="00A71618" w:rsidRDefault="00077FBC" w:rsidP="00077FBC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1.4.3. </w:t>
      </w:r>
      <w:r w:rsidRPr="00A71618">
        <w:rPr>
          <w:rFonts w:ascii="Aptos" w:hAnsi="Aptos"/>
          <w:sz w:val="20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14:paraId="497625D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</w:t>
      </w:r>
      <w:r w:rsidR="00077FBC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497625DE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1.4.5. </w:t>
      </w:r>
      <w:r w:rsidRPr="00A71618">
        <w:rPr>
          <w:rFonts w:ascii="Aptos" w:hAnsi="Aptos"/>
          <w:sz w:val="20"/>
        </w:rPr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oznakowaniu poziomym.</w:t>
      </w:r>
    </w:p>
    <w:p w14:paraId="497625DF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1.4.6. </w:t>
      </w:r>
      <w:r w:rsidRPr="00A71618">
        <w:rPr>
          <w:rFonts w:ascii="Aptos" w:hAnsi="Aptos"/>
          <w:sz w:val="20"/>
        </w:rPr>
        <w:t xml:space="preserve">Materiały do poziomego </w:t>
      </w:r>
      <w:r w:rsidR="00077FBC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497625E0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497625E1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A71618">
        <w:rPr>
          <w:rFonts w:ascii="Aptos" w:hAnsi="Aptos"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następnie rozprowadza ręcznie, mechanicznie </w:t>
      </w:r>
      <w:proofErr w:type="spellStart"/>
      <w:r w:rsidRPr="00A71618">
        <w:rPr>
          <w:rFonts w:ascii="Aptos" w:hAnsi="Aptos"/>
          <w:bCs/>
          <w:sz w:val="20"/>
        </w:rPr>
        <w:t>ekstruderem</w:t>
      </w:r>
      <w:proofErr w:type="spellEnd"/>
      <w:r w:rsidRPr="00A71618">
        <w:rPr>
          <w:rFonts w:ascii="Aptos" w:hAnsi="Aptos"/>
          <w:bCs/>
          <w:sz w:val="20"/>
        </w:rPr>
        <w:t xml:space="preserve"> lub natryskowo. Po ostygnięciu masa tworzy spójne oznakowanie. Występuje także w postaci prefabrykowanej w postaci arkuszy, które są wbudowywane przez stopienie palnikiem.</w:t>
      </w:r>
    </w:p>
    <w:p w14:paraId="497625E2" w14:textId="77777777" w:rsidR="00054BE7" w:rsidRPr="00A71618" w:rsidRDefault="00054BE7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 xml:space="preserve">1.4.6.3. Masa chemoutwardzalna - </w:t>
      </w:r>
      <w:r w:rsidR="00EF4ED2" w:rsidRPr="00A71618">
        <w:rPr>
          <w:rFonts w:ascii="Aptos" w:hAnsi="Aptos"/>
          <w:sz w:val="20"/>
        </w:rPr>
        <w:t>c</w:t>
      </w:r>
      <w:r w:rsidRPr="00A71618">
        <w:rPr>
          <w:rFonts w:ascii="Aptos" w:hAnsi="Aptos"/>
          <w:sz w:val="20"/>
        </w:rPr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497625E3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 xml:space="preserve">1.4.6.4. Oznakowanie drogowe zestaw </w:t>
      </w:r>
      <w:r w:rsidR="008F0887" w:rsidRPr="00A71618">
        <w:rPr>
          <w:rFonts w:ascii="Aptos" w:hAnsi="Aptos"/>
          <w:bCs/>
          <w:sz w:val="20"/>
        </w:rPr>
        <w:t xml:space="preserve">- </w:t>
      </w:r>
      <w:r w:rsidRPr="00A71618">
        <w:rPr>
          <w:rFonts w:ascii="Aptos" w:hAnsi="Aptos"/>
          <w:bCs/>
          <w:sz w:val="20"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97625E4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z kulkami szklanymi.</w:t>
      </w:r>
    </w:p>
    <w:p w14:paraId="497625E5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1.4.6.6. Taśma odblaskowa - wyrób prefabrykowany wielowarstwowy w postaci taśmy o powierzchni gładkiej lub profilowanej, pokrytej kulkami szklanymi, ceramicznymi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przeciwpoślizgowe taśmy po naklejeniu nie ulegają istotnej zmianie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2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E6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>1.4.7.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cienkowarstwowe </w:t>
      </w:r>
      <w:r w:rsidR="00186E25" w:rsidRPr="00A71618">
        <w:rPr>
          <w:rFonts w:ascii="Aptos" w:hAnsi="Aptos"/>
          <w:sz w:val="20"/>
        </w:rPr>
        <w:t>–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 xml:space="preserve">oznakowanie nakładane warstwą grubości od 0,30 mm do 0,89 mm, mierzoną na mokro, wykonywane </w:t>
      </w:r>
      <w:r w:rsidRPr="00A71618">
        <w:rPr>
          <w:rFonts w:ascii="Aptos" w:hAnsi="Aptos"/>
          <w:sz w:val="20"/>
        </w:rPr>
        <w:t>farb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rozpuszczalnikow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, wodorozcieńczaln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i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.</w:t>
      </w:r>
    </w:p>
    <w:p w14:paraId="497625E7" w14:textId="77777777" w:rsidR="00EF4ED2" w:rsidRPr="00A71618" w:rsidRDefault="00EF4ED2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1.4.8.</w:t>
      </w:r>
      <w:r w:rsidR="00D55B7F"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średniowarstwowe – </w:t>
      </w:r>
      <w:r w:rsidR="00186E25" w:rsidRPr="00A71618">
        <w:rPr>
          <w:rFonts w:ascii="Aptos" w:hAnsi="Aptos"/>
          <w:sz w:val="20"/>
        </w:rPr>
        <w:t xml:space="preserve">oznakowanie nakładane warstwą grubości od 0,60 mm do 1,50 </w:t>
      </w:r>
      <w:r w:rsidR="00096FC2" w:rsidRPr="00A71618">
        <w:rPr>
          <w:rFonts w:ascii="Aptos" w:hAnsi="Aptos"/>
          <w:sz w:val="20"/>
        </w:rPr>
        <w:t>mm</w:t>
      </w:r>
      <w:r w:rsidR="00186E25" w:rsidRPr="00A71618">
        <w:rPr>
          <w:rFonts w:ascii="Aptos" w:hAnsi="Aptos"/>
          <w:sz w:val="20"/>
        </w:rPr>
        <w:t xml:space="preserve"> wykonywane </w:t>
      </w:r>
      <w:r w:rsidRPr="00A71618">
        <w:rPr>
          <w:rFonts w:ascii="Aptos" w:hAnsi="Aptos"/>
          <w:sz w:val="20"/>
        </w:rPr>
        <w:t>mas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i mas</w:t>
      </w:r>
      <w:r w:rsidR="00186E25" w:rsidRPr="00A71618">
        <w:rPr>
          <w:rFonts w:ascii="Aptos" w:hAnsi="Aptos"/>
          <w:sz w:val="20"/>
        </w:rPr>
        <w:t>ami</w:t>
      </w:r>
      <w:r w:rsidR="00701E82" w:rsidRPr="00A71618">
        <w:rPr>
          <w:rFonts w:ascii="Aptos" w:hAnsi="Aptos"/>
          <w:sz w:val="20"/>
        </w:rPr>
        <w:t xml:space="preserve"> termoplastyczn</w:t>
      </w:r>
      <w:r w:rsidR="00186E25" w:rsidRPr="00A71618">
        <w:rPr>
          <w:rFonts w:ascii="Aptos" w:hAnsi="Aptos"/>
          <w:sz w:val="20"/>
        </w:rPr>
        <w:t>ymi</w:t>
      </w:r>
      <w:r w:rsidR="00701E82" w:rsidRPr="00A71618">
        <w:rPr>
          <w:rFonts w:ascii="Aptos" w:hAnsi="Aptos"/>
          <w:sz w:val="20"/>
        </w:rPr>
        <w:t xml:space="preserve"> do natrysku.</w:t>
      </w:r>
    </w:p>
    <w:p w14:paraId="497625E8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</w:t>
      </w:r>
      <w:r w:rsidR="00701E82" w:rsidRPr="00A71618">
        <w:rPr>
          <w:rFonts w:ascii="Aptos" w:hAnsi="Aptos"/>
          <w:b/>
          <w:sz w:val="20"/>
        </w:rPr>
        <w:t>9</w:t>
      </w:r>
      <w:r w:rsidRPr="00A71618">
        <w:rPr>
          <w:rFonts w:ascii="Aptos" w:hAnsi="Aptos"/>
          <w:b/>
          <w:sz w:val="20"/>
        </w:rPr>
        <w:t>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Oznakowani</w:t>
      </w:r>
      <w:r w:rsidR="00096FC2" w:rsidRPr="00A71618">
        <w:rPr>
          <w:rFonts w:ascii="Aptos" w:hAnsi="Aptos"/>
          <w:sz w:val="20"/>
        </w:rPr>
        <w:t>e</w:t>
      </w:r>
      <w:r w:rsidR="00186E25" w:rsidRPr="00A71618">
        <w:rPr>
          <w:rFonts w:ascii="Aptos" w:hAnsi="Aptos"/>
          <w:sz w:val="20"/>
        </w:rPr>
        <w:t xml:space="preserve"> grubowarstwowe – oznakowanie </w:t>
      </w:r>
      <w:r w:rsidRPr="00A71618">
        <w:rPr>
          <w:rFonts w:ascii="Aptos" w:hAnsi="Aptos"/>
          <w:sz w:val="20"/>
        </w:rPr>
        <w:t>nakładane warstwą grubości od</w:t>
      </w:r>
      <w:r w:rsidR="00096FC2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0,9</w:t>
      </w:r>
      <w:r w:rsidR="00096FC2" w:rsidRPr="00A71618">
        <w:rPr>
          <w:rFonts w:ascii="Aptos" w:hAnsi="Aptos"/>
          <w:sz w:val="20"/>
        </w:rPr>
        <w:t>0 </w:t>
      </w:r>
      <w:r w:rsidRPr="00A71618">
        <w:rPr>
          <w:rFonts w:ascii="Aptos" w:hAnsi="Aptos"/>
          <w:sz w:val="20"/>
        </w:rPr>
        <w:t>mm do 3,5</w:t>
      </w:r>
      <w:r w:rsidR="00096FC2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</w:t>
      </w:r>
      <w:r w:rsidR="00096FC2" w:rsidRPr="00A71618">
        <w:rPr>
          <w:rFonts w:ascii="Aptos" w:hAnsi="Aptos"/>
          <w:sz w:val="20"/>
        </w:rPr>
        <w:t xml:space="preserve">mm. Wyjątkowo linie strukturalne i profilowane </w:t>
      </w:r>
      <w:r w:rsidR="00697921" w:rsidRPr="00A71618">
        <w:rPr>
          <w:rFonts w:ascii="Aptos" w:hAnsi="Aptos"/>
          <w:sz w:val="20"/>
        </w:rPr>
        <w:t>mogą być nakładane warstwą do 5 </w:t>
      </w:r>
      <w:r w:rsidR="00096FC2" w:rsidRPr="00A71618">
        <w:rPr>
          <w:rFonts w:ascii="Aptos" w:hAnsi="Aptos"/>
          <w:sz w:val="20"/>
        </w:rPr>
        <w:t xml:space="preserve">mm. </w:t>
      </w:r>
      <w:r w:rsidR="000775AC" w:rsidRPr="00A71618">
        <w:rPr>
          <w:rFonts w:ascii="Aptos" w:hAnsi="Aptos"/>
          <w:sz w:val="20"/>
        </w:rPr>
        <w:t xml:space="preserve">Oznakowanie grubowarstwowe jest </w:t>
      </w:r>
      <w:r w:rsidR="00096FC2" w:rsidRPr="00A71618">
        <w:rPr>
          <w:rFonts w:ascii="Aptos" w:hAnsi="Aptos"/>
          <w:sz w:val="20"/>
        </w:rPr>
        <w:t xml:space="preserve">wykonywane </w:t>
      </w:r>
      <w:r w:rsidRPr="00A71618">
        <w:rPr>
          <w:rFonts w:ascii="Aptos" w:hAnsi="Aptos"/>
          <w:sz w:val="20"/>
        </w:rPr>
        <w:t>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termoplastyczn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 xml:space="preserve"> i taśmami</w:t>
      </w:r>
      <w:r w:rsidR="00096FC2" w:rsidRPr="00A71618">
        <w:rPr>
          <w:rFonts w:ascii="Aptos" w:hAnsi="Aptos"/>
          <w:sz w:val="20"/>
        </w:rPr>
        <w:t>.</w:t>
      </w:r>
    </w:p>
    <w:p w14:paraId="497625E9" w14:textId="77777777" w:rsidR="00701E82" w:rsidRPr="00A71618" w:rsidRDefault="002802F6" w:rsidP="00701E8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/>
          <w:sz w:val="20"/>
        </w:rPr>
        <w:t xml:space="preserve">1.4.10. </w:t>
      </w:r>
      <w:r w:rsidRPr="00A71618">
        <w:rPr>
          <w:rFonts w:ascii="Aptos" w:hAnsi="Aptos"/>
          <w:sz w:val="20"/>
        </w:rPr>
        <w:t xml:space="preserve">Punktowe elementy odblaskowe </w:t>
      </w:r>
      <w:r w:rsidR="00701E82" w:rsidRPr="00A71618">
        <w:rPr>
          <w:rFonts w:ascii="Aptos" w:hAnsi="Aptos"/>
          <w:sz w:val="20"/>
        </w:rPr>
        <w:t xml:space="preserve">(odblaski </w:t>
      </w:r>
      <w:proofErr w:type="spellStart"/>
      <w:r w:rsidR="00701E82" w:rsidRPr="00A71618">
        <w:rPr>
          <w:rFonts w:ascii="Aptos" w:hAnsi="Aptos"/>
          <w:sz w:val="20"/>
        </w:rPr>
        <w:t>najezdniowe</w:t>
      </w:r>
      <w:proofErr w:type="spellEnd"/>
      <w:r w:rsidR="00701E82" w:rsidRPr="00A71618">
        <w:rPr>
          <w:rFonts w:ascii="Aptos" w:hAnsi="Aptos"/>
          <w:sz w:val="20"/>
        </w:rPr>
        <w:t>)</w:t>
      </w:r>
      <w:r w:rsidR="007B72C1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- </w:t>
      </w:r>
      <w:r w:rsidR="00701E82" w:rsidRPr="00A71618">
        <w:rPr>
          <w:rFonts w:ascii="Aptos" w:hAnsi="Aptos"/>
          <w:bCs/>
          <w:sz w:val="20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 w:rsidRPr="00A71618">
        <w:rPr>
          <w:rFonts w:ascii="Aptos" w:hAnsi="Aptos"/>
          <w:bCs/>
          <w:sz w:val="20"/>
        </w:rPr>
        <w:t xml:space="preserve"> </w:t>
      </w:r>
      <w:r w:rsidR="00701E82" w:rsidRPr="00A71618">
        <w:rPr>
          <w:rFonts w:ascii="Aptos" w:hAnsi="Aptos"/>
          <w:bCs/>
          <w:sz w:val="20"/>
        </w:rPr>
        <w:t>- typ P i tymczasowe (żółte) - typ T oraz sztywne i uginające się, tj. składające się z kilku części, z których jedna jest elastyczna i</w:t>
      </w:r>
      <w:r w:rsidR="00D82DFA" w:rsidRPr="00A71618">
        <w:rPr>
          <w:rFonts w:ascii="Aptos" w:hAnsi="Aptos"/>
          <w:bCs/>
          <w:sz w:val="20"/>
        </w:rPr>
        <w:t> </w:t>
      </w:r>
      <w:r w:rsidR="00701E82" w:rsidRPr="00A71618">
        <w:rPr>
          <w:rFonts w:ascii="Aptos" w:hAnsi="Aptos"/>
          <w:bCs/>
          <w:sz w:val="20"/>
        </w:rPr>
        <w:t>powraca do poprzedniego kształtu po przejechaniu przez pojazd [</w:t>
      </w:r>
      <w:r w:rsidR="00AB1ABD" w:rsidRPr="00A71618">
        <w:rPr>
          <w:rFonts w:ascii="Aptos" w:hAnsi="Aptos"/>
          <w:bCs/>
          <w:sz w:val="20"/>
        </w:rPr>
        <w:t>4</w:t>
      </w:r>
      <w:r w:rsidR="00701E82" w:rsidRPr="00A71618">
        <w:rPr>
          <w:rFonts w:ascii="Aptos" w:hAnsi="Aptos"/>
          <w:bCs/>
          <w:sz w:val="20"/>
        </w:rPr>
        <w:t>].</w:t>
      </w:r>
    </w:p>
    <w:p w14:paraId="497625EA" w14:textId="77777777" w:rsidR="00701E82" w:rsidRPr="00A71618" w:rsidRDefault="00701E82" w:rsidP="00701E82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Wyróżnia się punktowe elementy aktywne, z zainstalowanymi pulsującymi diodami LED, wzmacniającymi ostrzeganie, prowadzenie i informowanie użytkowników drogi.</w:t>
      </w:r>
    </w:p>
    <w:p w14:paraId="497625E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1.4.11. </w:t>
      </w:r>
      <w:r w:rsidRPr="00A71618">
        <w:rPr>
          <w:rFonts w:ascii="Aptos" w:hAnsi="Aptos"/>
          <w:sz w:val="20"/>
        </w:rPr>
        <w:t xml:space="preserve">Kulki szklane – materiał w postaci przezroczystych, kulistych cząstek szklanych do posypywania lub narzucania pod ciśnieniem na </w:t>
      </w:r>
      <w:r w:rsidR="000775AC" w:rsidRPr="00A71618">
        <w:rPr>
          <w:rFonts w:ascii="Aptos" w:hAnsi="Aptos"/>
          <w:sz w:val="20"/>
        </w:rPr>
        <w:t xml:space="preserve">świeżo wykonane farbami lub masami </w:t>
      </w:r>
      <w:r w:rsidRPr="00A71618">
        <w:rPr>
          <w:rFonts w:ascii="Aptos" w:hAnsi="Aptos"/>
          <w:sz w:val="20"/>
        </w:rPr>
        <w:t>oznakowanie w celu uzyskania widzialności oznakowania w nocy przez odbicie powrotne padającej wiązki świat</w:t>
      </w:r>
      <w:r w:rsidR="00701E8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>ł pojazdu w kierunku kierowcy. Kulki szklane są także składnikami materiałów grubowarstwowych.</w:t>
      </w:r>
    </w:p>
    <w:p w14:paraId="497625EC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1.4.12. </w:t>
      </w:r>
      <w:r w:rsidR="00701E82" w:rsidRPr="00A71618">
        <w:rPr>
          <w:rFonts w:ascii="Aptos" w:hAnsi="Aptos"/>
          <w:sz w:val="20"/>
        </w:rPr>
        <w:t xml:space="preserve">Materiał </w:t>
      </w:r>
      <w:proofErr w:type="spellStart"/>
      <w:r w:rsidR="00701E82" w:rsidRPr="00A71618">
        <w:rPr>
          <w:rFonts w:ascii="Aptos" w:hAnsi="Aptos"/>
          <w:sz w:val="20"/>
        </w:rPr>
        <w:t>uszorstniający</w:t>
      </w:r>
      <w:proofErr w:type="spellEnd"/>
      <w:r w:rsidR="00701E82" w:rsidRPr="00A71618">
        <w:rPr>
          <w:rFonts w:ascii="Aptos" w:hAnsi="Aptos"/>
          <w:b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(k</w:t>
      </w:r>
      <w:r w:rsidRPr="00A71618">
        <w:rPr>
          <w:rFonts w:ascii="Aptos" w:hAnsi="Aptos"/>
          <w:sz w:val="20"/>
        </w:rPr>
        <w:t>ruszywo przeciwpoślizgowe</w:t>
      </w:r>
      <w:r w:rsidR="00701E82" w:rsidRPr="00A71618">
        <w:rPr>
          <w:rFonts w:ascii="Aptos" w:hAnsi="Aptos"/>
          <w:sz w:val="20"/>
        </w:rPr>
        <w:t>)</w:t>
      </w:r>
      <w:r w:rsidRPr="00A71618">
        <w:rPr>
          <w:rFonts w:ascii="Aptos" w:hAnsi="Aptos"/>
          <w:sz w:val="20"/>
        </w:rPr>
        <w:t xml:space="preserve"> – </w:t>
      </w:r>
      <w:r w:rsidR="00701E82" w:rsidRPr="00A71618">
        <w:rPr>
          <w:rFonts w:ascii="Aptos" w:hAnsi="Aptos"/>
          <w:sz w:val="20"/>
        </w:rPr>
        <w:t>naturalne lub sztuczne twarde kruszywo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stosowane w celu zapewnienia oznakowaniu drogi odpowiedniej szorstkości (właściwości antypoślizgowych) stosowane samo lub w mieszaninie z kulkami szklanymi</w:t>
      </w:r>
      <w:r w:rsidRPr="00A71618">
        <w:rPr>
          <w:rFonts w:ascii="Aptos" w:hAnsi="Aptos"/>
          <w:sz w:val="20"/>
        </w:rPr>
        <w:t>.</w:t>
      </w:r>
    </w:p>
    <w:p w14:paraId="497625E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1.4.1</w:t>
      </w:r>
      <w:r w:rsidR="00A6251C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Pozostałe określenia podstawowe są zgodne z obowiązującymi, odpowiednimi polskimi normami i z definicjami podanymi w OST D-M-00.00.00</w:t>
      </w:r>
      <w:r w:rsidR="00CC4A4B" w:rsidRPr="00A71618">
        <w:rPr>
          <w:rFonts w:ascii="Aptos" w:hAnsi="Aptos"/>
          <w:sz w:val="20"/>
        </w:rPr>
        <w:t xml:space="preserve"> „Wymagania ogólne” pkt 1.4.</w:t>
      </w:r>
    </w:p>
    <w:p w14:paraId="497625EE" w14:textId="77777777" w:rsidR="00D635E6" w:rsidRPr="00A71618" w:rsidRDefault="007F71A6" w:rsidP="00D635E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</w:t>
      </w:r>
      <w:r w:rsidR="00D635E6" w:rsidRPr="00A71618">
        <w:rPr>
          <w:rFonts w:ascii="Aptos" w:hAnsi="Aptos"/>
          <w:sz w:val="20"/>
        </w:rPr>
        <w:t>5. Ogólne wymagania dotyczące robót</w:t>
      </w:r>
    </w:p>
    <w:p w14:paraId="497625EF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robót podano w OST D-M-00.00.00 „Wymagania ogólne”</w:t>
      </w:r>
      <w:r w:rsidR="00CC4A4B" w:rsidRPr="00A71618">
        <w:rPr>
          <w:rFonts w:ascii="Aptos" w:hAnsi="Aptos"/>
          <w:sz w:val="20"/>
        </w:rPr>
        <w:t xml:space="preserve"> pkt 1.5</w:t>
      </w:r>
      <w:r w:rsidRPr="00A71618">
        <w:rPr>
          <w:rFonts w:ascii="Aptos" w:hAnsi="Aptos"/>
          <w:sz w:val="20"/>
        </w:rPr>
        <w:t>.</w:t>
      </w:r>
    </w:p>
    <w:p w14:paraId="497625F0" w14:textId="77777777" w:rsidR="00CB62CF" w:rsidRPr="00A71618" w:rsidRDefault="00CB62CF" w:rsidP="00CB62CF">
      <w:pPr>
        <w:pStyle w:val="Nagwek1"/>
        <w:rPr>
          <w:rFonts w:ascii="Aptos" w:hAnsi="Aptos"/>
          <w:sz w:val="20"/>
        </w:rPr>
      </w:pPr>
      <w:bookmarkStart w:id="11" w:name="_Toc344981394"/>
      <w:r w:rsidRPr="00A71618">
        <w:rPr>
          <w:rFonts w:ascii="Aptos" w:hAnsi="Aptos"/>
          <w:sz w:val="20"/>
        </w:rPr>
        <w:t xml:space="preserve">2. </w:t>
      </w:r>
      <w:r w:rsidR="00DE22B8" w:rsidRPr="00A71618">
        <w:rPr>
          <w:rFonts w:ascii="Aptos" w:hAnsi="Aptos"/>
          <w:sz w:val="20"/>
        </w:rPr>
        <w:t>Materiały</w:t>
      </w:r>
      <w:bookmarkEnd w:id="11"/>
    </w:p>
    <w:p w14:paraId="497625F1" w14:textId="77777777" w:rsidR="00D635E6" w:rsidRPr="00A71618" w:rsidRDefault="00D635E6" w:rsidP="00D635E6">
      <w:pPr>
        <w:pStyle w:val="Nagwek2"/>
        <w:rPr>
          <w:rFonts w:ascii="Aptos" w:hAnsi="Aptos"/>
          <w:sz w:val="20"/>
        </w:rPr>
      </w:pPr>
      <w:bookmarkStart w:id="12" w:name="_Toc344981395"/>
      <w:r w:rsidRPr="00A71618">
        <w:rPr>
          <w:rFonts w:ascii="Aptos" w:hAnsi="Aptos"/>
          <w:sz w:val="20"/>
        </w:rPr>
        <w:t>2.1. Ogólne wymagania dotyczące materiałów</w:t>
      </w:r>
    </w:p>
    <w:p w14:paraId="497625F2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materiałów, ich pozyskiwania i składowania, podano w  OST D-M-00.00.00 „Wymagania ogólne”</w:t>
      </w:r>
      <w:r w:rsidR="00CC4A4B" w:rsidRPr="00A71618">
        <w:rPr>
          <w:rFonts w:ascii="Aptos" w:hAnsi="Aptos"/>
          <w:sz w:val="20"/>
        </w:rPr>
        <w:t xml:space="preserve"> pkt 2</w:t>
      </w:r>
      <w:r w:rsidRPr="00A71618">
        <w:rPr>
          <w:rFonts w:ascii="Aptos" w:hAnsi="Aptos"/>
          <w:sz w:val="20"/>
        </w:rPr>
        <w:t>.</w:t>
      </w:r>
    </w:p>
    <w:p w14:paraId="497625F3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2.2. Dokument dopuszczający do stosowania materiałów</w:t>
      </w:r>
    </w:p>
    <w:p w14:paraId="497625F4" w14:textId="77777777" w:rsidR="000F0135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82809" w:rsidRPr="00A71618">
        <w:rPr>
          <w:rFonts w:ascii="Aptos" w:hAnsi="Aptos"/>
          <w:sz w:val="20"/>
        </w:rPr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A71618">
        <w:rPr>
          <w:rFonts w:ascii="Aptos" w:hAnsi="Aptos"/>
          <w:sz w:val="20"/>
        </w:rPr>
        <w:t>ę</w:t>
      </w:r>
      <w:r w:rsidR="00C82809" w:rsidRPr="00A71618">
        <w:rPr>
          <w:rFonts w:ascii="Aptos" w:hAnsi="Aptos"/>
          <w:sz w:val="20"/>
        </w:rPr>
        <w:t xml:space="preserve"> właściwości użytkowych, oznakować wyrób znakiem CE i wprowadzić wyrób do obrotu [1</w:t>
      </w:r>
      <w:r w:rsidR="000F0135" w:rsidRPr="00A71618">
        <w:rPr>
          <w:rFonts w:ascii="Aptos" w:hAnsi="Aptos"/>
          <w:sz w:val="20"/>
        </w:rPr>
        <w:t>2</w:t>
      </w:r>
      <w:r w:rsidR="00C82809" w:rsidRPr="00A71618">
        <w:rPr>
          <w:rFonts w:ascii="Aptos" w:hAnsi="Aptos"/>
          <w:sz w:val="20"/>
        </w:rPr>
        <w:t xml:space="preserve">]. </w:t>
      </w:r>
      <w:r w:rsidR="000F0135" w:rsidRPr="00A71618">
        <w:rPr>
          <w:rFonts w:ascii="Aptos" w:hAnsi="Aptos"/>
          <w:sz w:val="20"/>
        </w:rPr>
        <w:t xml:space="preserve">Dotyczy </w:t>
      </w:r>
      <w:r w:rsidR="00256850" w:rsidRPr="00A71618">
        <w:rPr>
          <w:rFonts w:ascii="Aptos" w:hAnsi="Aptos"/>
          <w:sz w:val="20"/>
        </w:rPr>
        <w:t xml:space="preserve">to </w:t>
      </w:r>
      <w:r w:rsidR="000F0135" w:rsidRPr="00A71618">
        <w:rPr>
          <w:rFonts w:ascii="Aptos" w:hAnsi="Aptos"/>
          <w:sz w:val="20"/>
        </w:rPr>
        <w:t>taśm do oznakowania poziomego</w:t>
      </w:r>
      <w:r w:rsidR="00256850" w:rsidRPr="00A71618">
        <w:rPr>
          <w:rFonts w:ascii="Aptos" w:hAnsi="Aptos"/>
          <w:sz w:val="20"/>
        </w:rPr>
        <w:t xml:space="preserve"> [2],</w:t>
      </w:r>
      <w:r w:rsidR="000F0135" w:rsidRPr="00A71618">
        <w:rPr>
          <w:rFonts w:ascii="Aptos" w:hAnsi="Aptos"/>
          <w:sz w:val="20"/>
        </w:rPr>
        <w:t xml:space="preserve"> kulek szklanych</w:t>
      </w:r>
      <w:r w:rsidR="00256850" w:rsidRPr="00A71618">
        <w:rPr>
          <w:rFonts w:ascii="Aptos" w:hAnsi="Aptos"/>
          <w:sz w:val="20"/>
        </w:rPr>
        <w:t xml:space="preserve"> [3] i punktowych elementów odblaskowych [4]</w:t>
      </w:r>
      <w:r w:rsidR="000F0135" w:rsidRPr="00A71618">
        <w:rPr>
          <w:rFonts w:ascii="Aptos" w:hAnsi="Aptos"/>
          <w:sz w:val="20"/>
        </w:rPr>
        <w:t>.</w:t>
      </w:r>
    </w:p>
    <w:p w14:paraId="497625F5" w14:textId="77777777" w:rsidR="002802F6" w:rsidRPr="00A71618" w:rsidRDefault="000F0135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</w:t>
      </w:r>
      <w:r w:rsidR="00256850" w:rsidRPr="00A71618">
        <w:rPr>
          <w:rFonts w:ascii="Aptos" w:hAnsi="Aptos"/>
          <w:sz w:val="20"/>
        </w:rPr>
        <w:t>,</w:t>
      </w:r>
      <w:r w:rsidR="002802F6" w:rsidRPr="00A71618">
        <w:rPr>
          <w:rFonts w:ascii="Aptos" w:hAnsi="Aptos"/>
          <w:sz w:val="20"/>
        </w:rPr>
        <w:t xml:space="preserve"> </w:t>
      </w:r>
      <w:r w:rsidR="00C309C3" w:rsidRPr="00A71618">
        <w:rPr>
          <w:rFonts w:ascii="Aptos" w:hAnsi="Aptos"/>
          <w:sz w:val="20"/>
        </w:rPr>
        <w:t>na które uzyskano krajową ocenę techniczną (KOT) i krajowy certyfikat stałości właściwości użytkowy</w:t>
      </w:r>
      <w:r w:rsidR="001B341D" w:rsidRPr="00A71618">
        <w:rPr>
          <w:rFonts w:ascii="Aptos" w:hAnsi="Aptos"/>
          <w:sz w:val="20"/>
        </w:rPr>
        <w:t>ch,</w:t>
      </w:r>
      <w:r w:rsidR="00C309C3" w:rsidRPr="00A71618">
        <w:rPr>
          <w:rFonts w:ascii="Aptos" w:hAnsi="Aptos"/>
          <w:sz w:val="20"/>
        </w:rPr>
        <w:t xml:space="preserve"> po czym wystawiono krajową deklarację właściwości </w:t>
      </w:r>
      <w:r w:rsidRPr="00A71618">
        <w:rPr>
          <w:rFonts w:ascii="Aptos" w:hAnsi="Aptos"/>
          <w:sz w:val="20"/>
        </w:rPr>
        <w:t>użytkowych</w:t>
      </w:r>
      <w:r w:rsidR="00256850" w:rsidRPr="00A71618">
        <w:rPr>
          <w:rFonts w:ascii="Aptos" w:hAnsi="Aptos"/>
          <w:sz w:val="20"/>
        </w:rPr>
        <w:t>,</w:t>
      </w:r>
      <w:r w:rsidR="00C309C3" w:rsidRPr="00A71618">
        <w:rPr>
          <w:rFonts w:ascii="Aptos" w:hAnsi="Aptos"/>
          <w:sz w:val="20"/>
        </w:rPr>
        <w:t xml:space="preserve"> mogą być oznakowane znakiem budowlanym i wprowadzone do obrotu [1</w:t>
      </w:r>
      <w:r w:rsidRPr="00A71618">
        <w:rPr>
          <w:rFonts w:ascii="Aptos" w:hAnsi="Aptos"/>
          <w:sz w:val="20"/>
        </w:rPr>
        <w:t>3</w:t>
      </w:r>
      <w:r w:rsidR="00C309C3" w:rsidRPr="00A71618">
        <w:rPr>
          <w:rFonts w:ascii="Aptos" w:hAnsi="Aptos"/>
          <w:sz w:val="20"/>
        </w:rPr>
        <w:t>].</w:t>
      </w:r>
      <w:r w:rsidR="00256850" w:rsidRPr="00A71618">
        <w:rPr>
          <w:rFonts w:ascii="Aptos" w:hAnsi="Aptos"/>
          <w:sz w:val="20"/>
        </w:rPr>
        <w:t xml:space="preserve"> Dotyczy to farb, mas chemoutwardzalnych i termoplastycznych [1].</w:t>
      </w:r>
    </w:p>
    <w:p w14:paraId="497625F6" w14:textId="77777777" w:rsidR="00256850" w:rsidRPr="00A71618" w:rsidRDefault="002802F6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Aprobaty techniczne </w:t>
      </w:r>
      <w:r w:rsidR="00256850" w:rsidRPr="00A71618">
        <w:rPr>
          <w:rFonts w:ascii="Aptos" w:hAnsi="Aptos"/>
          <w:sz w:val="20"/>
        </w:rPr>
        <w:t>IBDiM</w:t>
      </w:r>
      <w:r w:rsidR="00045AC6" w:rsidRPr="00A71618">
        <w:rPr>
          <w:rFonts w:ascii="Aptos" w:hAnsi="Aptos"/>
          <w:sz w:val="20"/>
        </w:rPr>
        <w:t>,</w:t>
      </w:r>
      <w:r w:rsidR="0025685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wystawione przed czasem wejścia w życie rozporządzenia [</w:t>
      </w:r>
      <w:r w:rsidR="00256850" w:rsidRPr="00A71618">
        <w:rPr>
          <w:rFonts w:ascii="Aptos" w:hAnsi="Aptos"/>
          <w:sz w:val="20"/>
        </w:rPr>
        <w:t>13</w:t>
      </w:r>
      <w:r w:rsidRPr="00A71618">
        <w:rPr>
          <w:rFonts w:ascii="Aptos" w:hAnsi="Aptos"/>
          <w:sz w:val="20"/>
        </w:rPr>
        <w:t xml:space="preserve">] nie mogą być zmieniane lecz zachowują ważność przez okres, na jaki zostały wydane. W tym przypadku do oznakowania wyrobu znakiem budowlanym B wystarcza </w:t>
      </w:r>
      <w:r w:rsidR="005F055F" w:rsidRPr="00A71618">
        <w:rPr>
          <w:rFonts w:ascii="Aptos" w:hAnsi="Aptos"/>
          <w:sz w:val="20"/>
        </w:rPr>
        <w:t xml:space="preserve">krajowa </w:t>
      </w:r>
      <w:r w:rsidRPr="00A71618">
        <w:rPr>
          <w:rFonts w:ascii="Aptos" w:hAnsi="Aptos"/>
          <w:sz w:val="20"/>
        </w:rPr>
        <w:t>deklaracja zgodności</w:t>
      </w:r>
      <w:r w:rsidR="005F055F" w:rsidRPr="00A71618">
        <w:rPr>
          <w:rFonts w:ascii="Aptos" w:hAnsi="Aptos"/>
          <w:sz w:val="20"/>
        </w:rPr>
        <w:t>.</w:t>
      </w:r>
      <w:r w:rsidR="001315F5" w:rsidRPr="00A71618">
        <w:rPr>
          <w:rFonts w:ascii="Aptos" w:hAnsi="Aptos"/>
          <w:sz w:val="20"/>
        </w:rPr>
        <w:t xml:space="preserve"> </w:t>
      </w:r>
      <w:r w:rsidR="00C70B45" w:rsidRPr="00A71618">
        <w:rPr>
          <w:rFonts w:ascii="Aptos" w:hAnsi="Aptos"/>
          <w:sz w:val="20"/>
        </w:rPr>
        <w:t>Zgodnie z art. 4, art. 5 ust. 1 oraz art. 8 ust. 1 ustawy z dnia 16 kwietnia 2004 r. o wyrobach budowlanych (Dz. U. Nr 92, poz. 881, z</w:t>
      </w:r>
      <w:r w:rsidR="00045AC6" w:rsidRPr="00A71618">
        <w:rPr>
          <w:rFonts w:ascii="Aptos" w:hAnsi="Aptos"/>
          <w:sz w:val="20"/>
        </w:rPr>
        <w:t> </w:t>
      </w:r>
      <w:proofErr w:type="spellStart"/>
      <w:r w:rsidR="00C70B45" w:rsidRPr="00A71618">
        <w:rPr>
          <w:rFonts w:ascii="Aptos" w:hAnsi="Aptos"/>
          <w:sz w:val="20"/>
        </w:rPr>
        <w:t>późn</w:t>
      </w:r>
      <w:proofErr w:type="spellEnd"/>
      <w:r w:rsidR="00C70B45" w:rsidRPr="00A71618">
        <w:rPr>
          <w:rFonts w:ascii="Aptos" w:hAnsi="Aptos"/>
          <w:sz w:val="20"/>
        </w:rPr>
        <w:t xml:space="preserve">. zmianami) </w:t>
      </w:r>
      <w:r w:rsidR="007F294E" w:rsidRPr="00A71618">
        <w:rPr>
          <w:rFonts w:ascii="Aptos" w:hAnsi="Aptos"/>
          <w:sz w:val="20"/>
        </w:rPr>
        <w:t>[</w:t>
      </w:r>
      <w:r w:rsidR="00256850" w:rsidRPr="00A71618">
        <w:rPr>
          <w:rFonts w:ascii="Aptos" w:hAnsi="Aptos"/>
          <w:sz w:val="20"/>
        </w:rPr>
        <w:t>14</w:t>
      </w:r>
      <w:r w:rsidR="007F294E" w:rsidRPr="00A71618">
        <w:rPr>
          <w:rFonts w:ascii="Aptos" w:hAnsi="Aptos"/>
          <w:sz w:val="20"/>
        </w:rPr>
        <w:t xml:space="preserve">] </w:t>
      </w:r>
      <w:r w:rsidR="00C70B45" w:rsidRPr="00A71618">
        <w:rPr>
          <w:rFonts w:ascii="Aptos" w:hAnsi="Aptos"/>
          <w:sz w:val="20"/>
        </w:rPr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>przeznaczeniu, jeżeli producent dokonał oceny zgodności, wydał krajową deklarację właściwości użytkowych i oznakował wyrób znakiem budowlanym, zgodnie z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 xml:space="preserve">obowiązującymi wtedy przepisami. </w:t>
      </w:r>
    </w:p>
    <w:p w14:paraId="497625F7" w14:textId="77777777" w:rsidR="00C70B45" w:rsidRPr="00A71618" w:rsidRDefault="00C70B45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Wyroby dla których wydano krajową ocenę techniczną (KOT) po 1 stycznia 2017 r.</w:t>
      </w:r>
      <w:r w:rsidR="005F055F" w:rsidRPr="00A71618">
        <w:rPr>
          <w:rFonts w:ascii="Aptos" w:hAnsi="Aptos"/>
          <w:sz w:val="20"/>
        </w:rPr>
        <w:t>, zastępującą aprobatę techniczną,</w:t>
      </w:r>
      <w:r w:rsidRPr="00A71618">
        <w:rPr>
          <w:rFonts w:ascii="Aptos" w:hAnsi="Aptos"/>
          <w:sz w:val="20"/>
        </w:rPr>
        <w:t xml:space="preserve"> zgodnie z rozporządzeniem Ministra Infrastruktury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Budownictwa z dnia 17 listopada 2016 r. w sprawie krajowych ocen technicznych [1</w:t>
      </w:r>
      <w:r w:rsidR="00045AC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]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dokonano oceny i weryfikacji stałości właściwości użytkowych, powinny posiadać wystawioną przez producenta krajową deklarację właściwości użytkowych zgodnie z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ustawą z 13 kwietnia 2016 r. [16] zawierającą ustalenia wprowadzone Rozporządzeniem Parlamentu Europejskiego i Rady nr 305/2011 z dnia 9 marca 2011 r.[1</w:t>
      </w:r>
      <w:r w:rsidR="00045AC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]</w:t>
      </w:r>
      <w:r w:rsidR="00175E92" w:rsidRPr="00A71618">
        <w:rPr>
          <w:rFonts w:ascii="Aptos" w:hAnsi="Aptos"/>
          <w:sz w:val="20"/>
        </w:rPr>
        <w:t>.</w:t>
      </w:r>
    </w:p>
    <w:p w14:paraId="497625F8" w14:textId="77777777" w:rsidR="002802F6" w:rsidRPr="00A71618" w:rsidRDefault="002802F6" w:rsidP="002802F6">
      <w:pPr>
        <w:pStyle w:val="Tekstprzypisudolnego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zasady należy stosować także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wykonywanych materiałami o barwie żółtej.</w:t>
      </w:r>
    </w:p>
    <w:p w14:paraId="497625F9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2.3. Badanie materiałów, których jakość budzi wątpliwość</w:t>
      </w:r>
    </w:p>
    <w:p w14:paraId="497625FA" w14:textId="77777777" w:rsidR="00D64A1C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A71618">
        <w:rPr>
          <w:rFonts w:ascii="Aptos" w:hAnsi="Aptos"/>
          <w:sz w:val="20"/>
        </w:rPr>
        <w:t>aprobacie technicznej</w:t>
      </w:r>
      <w:r w:rsidR="001B341D" w:rsidRPr="00A71618">
        <w:rPr>
          <w:rFonts w:ascii="Aptos" w:hAnsi="Aptos"/>
          <w:sz w:val="20"/>
        </w:rPr>
        <w:t>,</w:t>
      </w:r>
      <w:r w:rsidR="007F294E" w:rsidRPr="00A71618">
        <w:rPr>
          <w:rFonts w:ascii="Aptos" w:hAnsi="Aptos"/>
          <w:sz w:val="20"/>
        </w:rPr>
        <w:t xml:space="preserve"> krajowej ocenie technicznej</w:t>
      </w:r>
      <w:r w:rsidR="001B341D" w:rsidRPr="00A71618">
        <w:rPr>
          <w:rFonts w:ascii="Aptos" w:hAnsi="Aptos"/>
          <w:sz w:val="20"/>
        </w:rPr>
        <w:t xml:space="preserve"> lub zharmonizowanej normie</w:t>
      </w:r>
      <w:r w:rsidRPr="00A71618">
        <w:rPr>
          <w:rFonts w:ascii="Aptos" w:hAnsi="Aptos"/>
          <w:sz w:val="20"/>
        </w:rPr>
        <w:t>. Badania te Wykonawca zlec</w:t>
      </w:r>
      <w:r w:rsidR="00A6558E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akredytowanemu laboratorium drogowemu</w:t>
      </w:r>
      <w:r w:rsidR="00D64A1C" w:rsidRPr="00A71618">
        <w:rPr>
          <w:rFonts w:ascii="Aptos" w:hAnsi="Aptos"/>
          <w:sz w:val="20"/>
        </w:rPr>
        <w:t xml:space="preserve"> np. IBDiM lub innemu uznanemu laboratorium</w:t>
      </w:r>
      <w:r w:rsidRPr="00A71618">
        <w:rPr>
          <w:rFonts w:ascii="Aptos" w:hAnsi="Aptos"/>
          <w:sz w:val="20"/>
        </w:rPr>
        <w:t xml:space="preserve">. Badania powinny być wykonane zgodnie z </w:t>
      </w:r>
      <w:r w:rsidR="00D64A1C" w:rsidRPr="00A71618">
        <w:rPr>
          <w:rFonts w:ascii="Aptos" w:hAnsi="Aptos"/>
          <w:sz w:val="20"/>
        </w:rPr>
        <w:t>aktualnymi normami lub z Vademecum [1</w:t>
      </w:r>
      <w:r w:rsidR="00045AC6" w:rsidRPr="00A71618">
        <w:rPr>
          <w:rFonts w:ascii="Aptos" w:hAnsi="Aptos"/>
          <w:sz w:val="20"/>
        </w:rPr>
        <w:t>7</w:t>
      </w:r>
      <w:r w:rsidR="00D64A1C" w:rsidRPr="00A71618">
        <w:rPr>
          <w:rFonts w:ascii="Aptos" w:hAnsi="Aptos"/>
          <w:sz w:val="20"/>
        </w:rPr>
        <w:t>].</w:t>
      </w:r>
    </w:p>
    <w:p w14:paraId="497625FB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2.4. Oznakowanie opakowań</w:t>
      </w:r>
    </w:p>
    <w:p w14:paraId="497625FC" w14:textId="77777777" w:rsidR="00D94F4D" w:rsidRPr="00A71618" w:rsidRDefault="002802F6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D94F4D" w:rsidRPr="00A71618">
        <w:rPr>
          <w:rFonts w:ascii="Aptos" w:hAnsi="Aptos"/>
          <w:sz w:val="20"/>
        </w:rPr>
        <w:t>Wyrób budowlany, w tym materiały do poziomego oznakowania dróg</w:t>
      </w:r>
      <w:r w:rsidR="006514E3" w:rsidRPr="00A71618">
        <w:rPr>
          <w:rFonts w:ascii="Aptos" w:hAnsi="Aptos"/>
          <w:sz w:val="20"/>
        </w:rPr>
        <w:t>,</w:t>
      </w:r>
      <w:r w:rsidR="00D94F4D" w:rsidRPr="00A71618">
        <w:rPr>
          <w:rFonts w:ascii="Aptos" w:hAnsi="Aptos"/>
          <w:sz w:val="20"/>
        </w:rPr>
        <w:t xml:space="preserve"> należy oznakować znakiem budowlanym zgodnie z rozporządzeniem Ministra Infrastruktury z dnia 11 sierpnia 2004 r. w sprawie sposobów deklarowania zgodności wyrobów budowlanych oraz sposobu znakowania ich znakiem budowla</w:t>
      </w:r>
      <w:r w:rsidR="00D55B7F" w:rsidRPr="00A71618">
        <w:rPr>
          <w:rFonts w:ascii="Aptos" w:hAnsi="Aptos"/>
          <w:sz w:val="20"/>
        </w:rPr>
        <w:t xml:space="preserve">nym </w:t>
      </w:r>
      <w:r w:rsidR="00697921" w:rsidRPr="00A71618">
        <w:rPr>
          <w:rFonts w:ascii="Aptos" w:hAnsi="Aptos"/>
          <w:sz w:val="20"/>
        </w:rPr>
        <w:t xml:space="preserve">(Dz. U. Nr 198, poz. 2041 z </w:t>
      </w:r>
      <w:proofErr w:type="spellStart"/>
      <w:r w:rsidR="00697921" w:rsidRPr="00A71618">
        <w:rPr>
          <w:rFonts w:ascii="Aptos" w:hAnsi="Aptos"/>
          <w:sz w:val="20"/>
        </w:rPr>
        <w:t>późn</w:t>
      </w:r>
      <w:proofErr w:type="spellEnd"/>
      <w:r w:rsidR="00D55B7F" w:rsidRPr="00A71618">
        <w:rPr>
          <w:rFonts w:ascii="Aptos" w:hAnsi="Aptos"/>
          <w:sz w:val="20"/>
        </w:rPr>
        <w:t>.</w:t>
      </w:r>
      <w:r w:rsidR="00D94F4D" w:rsidRPr="00A71618">
        <w:rPr>
          <w:rFonts w:ascii="Aptos" w:hAnsi="Aptos"/>
          <w:sz w:val="20"/>
        </w:rPr>
        <w:t xml:space="preserve"> zm.). Do wyrobu budowlanego oznakowanego znakiem budowlanym producent </w:t>
      </w:r>
      <w:r w:rsidR="006514E3" w:rsidRPr="00A71618">
        <w:rPr>
          <w:rFonts w:ascii="Aptos" w:hAnsi="Aptos"/>
          <w:sz w:val="20"/>
        </w:rPr>
        <w:t>powinien</w:t>
      </w:r>
      <w:r w:rsidR="00D94F4D" w:rsidRPr="00A71618">
        <w:rPr>
          <w:rFonts w:ascii="Aptos" w:hAnsi="Aptos"/>
          <w:sz w:val="20"/>
        </w:rPr>
        <w:t xml:space="preserve"> dołączyć informację zawierającą:</w:t>
      </w:r>
      <w:r w:rsidR="00A6558E" w:rsidRPr="00A71618">
        <w:rPr>
          <w:rFonts w:ascii="Aptos" w:hAnsi="Aptos"/>
          <w:sz w:val="20"/>
        </w:rPr>
        <w:t xml:space="preserve"> [</w:t>
      </w:r>
      <w:r w:rsidR="001315F5" w:rsidRPr="00A71618">
        <w:rPr>
          <w:rFonts w:ascii="Aptos" w:hAnsi="Aptos"/>
          <w:sz w:val="20"/>
        </w:rPr>
        <w:t>13</w:t>
      </w:r>
      <w:r w:rsidR="00A6558E" w:rsidRPr="00A71618">
        <w:rPr>
          <w:rFonts w:ascii="Aptos" w:hAnsi="Aptos"/>
          <w:sz w:val="20"/>
        </w:rPr>
        <w:t>].</w:t>
      </w:r>
    </w:p>
    <w:p w14:paraId="497625FD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dwie ostatnie cyfry roku, w którym znak budowlany został po raz pierwszy umieszczony na wyrobie budowlanym; </w:t>
      </w:r>
    </w:p>
    <w:p w14:paraId="497625FE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adres siedziby producenta lub znak identyfikacyjny pozwalający jednoznacznie określić nazwę i adres siedziby producenta; </w:t>
      </w:r>
    </w:p>
    <w:p w14:paraId="497625FF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oznaczenie typu wyrobu budowlanego; </w:t>
      </w:r>
    </w:p>
    <w:p w14:paraId="49762600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numer referencyjny Polskiej Normy lub numer i rok wydania krajowej oceny technicznej</w:t>
      </w:r>
      <w:r w:rsidR="005552C4" w:rsidRPr="00A71618">
        <w:rPr>
          <w:rFonts w:ascii="Aptos" w:hAnsi="Aptos"/>
          <w:sz w:val="20"/>
        </w:rPr>
        <w:t xml:space="preserve"> lub aprobaty technicznej IBDiM wydanej przed 1.01.2017 r.</w:t>
      </w:r>
      <w:r w:rsidRPr="00A71618">
        <w:rPr>
          <w:rFonts w:ascii="Aptos" w:hAnsi="Aptos"/>
          <w:sz w:val="20"/>
        </w:rPr>
        <w:t>, zgodnie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którą zostały zadeklarowane właściwości użytkowe; </w:t>
      </w:r>
    </w:p>
    <w:p w14:paraId="49762601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numer krajowej deklaracji; </w:t>
      </w:r>
    </w:p>
    <w:p w14:paraId="49762602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poziom lub klasa zadeklarowanych właściwości użytkowych; </w:t>
      </w:r>
    </w:p>
    <w:p w14:paraId="49762603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nazwa jednostki certyfikującej, jeżeli taka jednostka uczestniczyła w ocenie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weryfikacji stałości właściwości użytkowych wyrobu budowlanego; </w:t>
      </w:r>
    </w:p>
    <w:p w14:paraId="49762604" w14:textId="77777777" w:rsidR="00D94F4D" w:rsidRPr="00A71618" w:rsidRDefault="004F1F5C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adres strony internetowej producenta, jeżeli krajowa deklaracja jest na niej udostępniona</w:t>
      </w:r>
      <w:r w:rsidR="00A6558E" w:rsidRPr="00A71618">
        <w:rPr>
          <w:rFonts w:ascii="Aptos" w:hAnsi="Aptos"/>
          <w:sz w:val="20"/>
        </w:rPr>
        <w:t>,</w:t>
      </w:r>
    </w:p>
    <w:p w14:paraId="49762605" w14:textId="77777777" w:rsidR="00451DA5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masę netto lub ilość w opakowaniu,</w:t>
      </w:r>
    </w:p>
    <w:p w14:paraId="49762606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datę produkcji i okres przydatności do stosowania,</w:t>
      </w:r>
    </w:p>
    <w:p w14:paraId="49762607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kartę charakterystyki.</w:t>
      </w:r>
    </w:p>
    <w:p w14:paraId="49762608" w14:textId="77777777" w:rsidR="00D94F4D" w:rsidRPr="00A71618" w:rsidRDefault="00D94F4D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Informację należy dołączyć do wyrobu budowlanego w sposób umożliwiający zapoznanie się z nią przez stosującego ten wyrób.</w:t>
      </w:r>
    </w:p>
    <w:p w14:paraId="4976260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W przypadku farb rozpuszczalnikowych i wyrobów chemoutwardzalnych oznakowanie opakowania powinno być zgodne z rozporządzeniem Ministra Zdrowia [1</w:t>
      </w:r>
      <w:r w:rsidR="001315F5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].</w:t>
      </w:r>
    </w:p>
    <w:p w14:paraId="4976260A" w14:textId="77777777" w:rsidR="00673445" w:rsidRPr="00A71618" w:rsidRDefault="00673445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oznakowania wyrobu znakiem CE producent powinien dołączyć dokument zawierający niezbędne informacje określone w odpowiedniej zharmonizowanej normie lub europejskiej ocenie</w:t>
      </w:r>
      <w:r w:rsidR="00BC3C55" w:rsidRPr="00A71618">
        <w:rPr>
          <w:rFonts w:ascii="Aptos" w:hAnsi="Aptos"/>
          <w:sz w:val="20"/>
        </w:rPr>
        <w:t xml:space="preserve"> technicznej</w:t>
      </w:r>
      <w:r w:rsidRPr="00A71618">
        <w:rPr>
          <w:rFonts w:ascii="Aptos" w:hAnsi="Aptos"/>
          <w:sz w:val="20"/>
        </w:rPr>
        <w:t>.</w:t>
      </w:r>
    </w:p>
    <w:p w14:paraId="4976260B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2.5. Przepisy określające wymagania dla materiałów</w:t>
      </w:r>
    </w:p>
    <w:p w14:paraId="4976260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Podstawowe wymagania dotyczące materiałów </w:t>
      </w:r>
      <w:r w:rsidR="00C92564" w:rsidRPr="00A71618">
        <w:rPr>
          <w:rFonts w:ascii="Aptos" w:hAnsi="Aptos"/>
          <w:sz w:val="20"/>
        </w:rPr>
        <w:t xml:space="preserve">do poziomego oznakowania dróg </w:t>
      </w:r>
      <w:r w:rsidRPr="00A71618">
        <w:rPr>
          <w:rFonts w:ascii="Aptos" w:hAnsi="Aptos"/>
          <w:sz w:val="20"/>
        </w:rPr>
        <w:t xml:space="preserve">podano w punkcie 2.6, a szczegółowe wymagania </w:t>
      </w:r>
      <w:r w:rsidR="007F294E" w:rsidRPr="00A71618">
        <w:rPr>
          <w:rFonts w:ascii="Aptos" w:hAnsi="Aptos"/>
          <w:sz w:val="20"/>
        </w:rPr>
        <w:t>i metody badań zawarte są</w:t>
      </w:r>
      <w:r w:rsidRPr="00A71618">
        <w:rPr>
          <w:rFonts w:ascii="Aptos" w:hAnsi="Aptos"/>
          <w:sz w:val="20"/>
        </w:rPr>
        <w:t xml:space="preserve"> w</w:t>
      </w:r>
      <w:r w:rsidR="00D82DFA" w:rsidRPr="00A71618">
        <w:rPr>
          <w:rFonts w:ascii="Aptos" w:hAnsi="Aptos"/>
          <w:sz w:val="20"/>
        </w:rPr>
        <w:t> </w:t>
      </w:r>
      <w:r w:rsidR="00C92564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C92564" w:rsidRPr="00A71618">
        <w:rPr>
          <w:rFonts w:ascii="Aptos" w:hAnsi="Aptos"/>
          <w:sz w:val="20"/>
        </w:rPr>
        <w:t>.</w:t>
      </w:r>
    </w:p>
    <w:p w14:paraId="4976260D" w14:textId="77777777" w:rsidR="00A23F60" w:rsidRPr="00A71618" w:rsidRDefault="00F40F14" w:rsidP="00A23F6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23F60" w:rsidRPr="00A71618">
        <w:rPr>
          <w:rFonts w:ascii="Aptos" w:hAnsi="Aptos"/>
          <w:sz w:val="20"/>
        </w:rPr>
        <w:t>Zgodnie z rozporządzeniem Ministra Infrastruktury w</w:t>
      </w:r>
      <w:r w:rsidR="00D809E1" w:rsidRPr="00A71618">
        <w:rPr>
          <w:rFonts w:ascii="Aptos" w:hAnsi="Aptos"/>
          <w:sz w:val="20"/>
        </w:rPr>
        <w:t> </w:t>
      </w:r>
      <w:r w:rsidR="00A23F60" w:rsidRPr="00A71618">
        <w:rPr>
          <w:rFonts w:ascii="Aptos" w:hAnsi="Aptos"/>
          <w:sz w:val="20"/>
        </w:rPr>
        <w:t>sprawie sposob</w:t>
      </w:r>
      <w:r w:rsidR="00D809E1" w:rsidRPr="00A71618">
        <w:rPr>
          <w:rFonts w:ascii="Aptos" w:hAnsi="Aptos"/>
          <w:sz w:val="20"/>
        </w:rPr>
        <w:t>u</w:t>
      </w:r>
      <w:r w:rsidR="00A23F60" w:rsidRPr="00A71618">
        <w:rPr>
          <w:rFonts w:ascii="Aptos" w:hAnsi="Aptos"/>
          <w:sz w:val="20"/>
        </w:rPr>
        <w:t xml:space="preserve"> deklarowania </w:t>
      </w:r>
      <w:r w:rsidR="00D809E1" w:rsidRPr="00A71618">
        <w:rPr>
          <w:rFonts w:ascii="Aptos" w:hAnsi="Aptos"/>
          <w:sz w:val="20"/>
        </w:rPr>
        <w:t xml:space="preserve">właściwości użytkowych wyrobów budowlanych </w:t>
      </w:r>
      <w:r w:rsidR="00A23F60" w:rsidRPr="00A71618">
        <w:rPr>
          <w:rFonts w:ascii="Aptos" w:hAnsi="Aptos"/>
          <w:sz w:val="20"/>
        </w:rPr>
        <w:t xml:space="preserve">oraz sposobu </w:t>
      </w:r>
      <w:r w:rsidR="00D809E1" w:rsidRPr="00A71618">
        <w:rPr>
          <w:rFonts w:ascii="Aptos" w:hAnsi="Aptos"/>
          <w:sz w:val="20"/>
        </w:rPr>
        <w:t xml:space="preserve">ich </w:t>
      </w:r>
      <w:r w:rsidR="00A23F60" w:rsidRPr="00A71618">
        <w:rPr>
          <w:rFonts w:ascii="Aptos" w:hAnsi="Aptos"/>
          <w:sz w:val="20"/>
        </w:rPr>
        <w:t xml:space="preserve">znakowania </w:t>
      </w:r>
      <w:r w:rsidR="00D809E1" w:rsidRPr="00A71618">
        <w:rPr>
          <w:rFonts w:ascii="Aptos" w:hAnsi="Aptos"/>
          <w:sz w:val="20"/>
        </w:rPr>
        <w:t>z</w:t>
      </w:r>
      <w:r w:rsidR="00A23F60" w:rsidRPr="00A71618">
        <w:rPr>
          <w:rFonts w:ascii="Aptos" w:hAnsi="Aptos"/>
          <w:sz w:val="20"/>
        </w:rPr>
        <w:t xml:space="preserve">nakiem budowlanym </w:t>
      </w:r>
      <w:r w:rsidR="00AA6C01" w:rsidRPr="00A71618">
        <w:rPr>
          <w:rFonts w:ascii="Aptos" w:hAnsi="Aptos"/>
          <w:sz w:val="20"/>
        </w:rPr>
        <w:t>[13],</w:t>
      </w:r>
      <w:r w:rsidR="00A23F60" w:rsidRPr="00A71618">
        <w:rPr>
          <w:rFonts w:ascii="Aptos" w:hAnsi="Aptos"/>
          <w:sz w:val="20"/>
        </w:rPr>
        <w:t xml:space="preserve"> </w:t>
      </w:r>
      <w:r w:rsidR="00D809E1" w:rsidRPr="00A71618">
        <w:rPr>
          <w:rFonts w:ascii="Aptos" w:hAnsi="Aptos"/>
          <w:sz w:val="20"/>
        </w:rPr>
        <w:t xml:space="preserve">producent materiału do poziomego oznakowania dróg deklaruje właściwości użytkowe </w:t>
      </w:r>
      <w:r w:rsidR="00A23F60" w:rsidRPr="00A71618">
        <w:rPr>
          <w:rFonts w:ascii="Aptos" w:hAnsi="Aptos"/>
          <w:sz w:val="20"/>
        </w:rPr>
        <w:t>stosując system 1.</w:t>
      </w:r>
      <w:r w:rsidR="00D809E1" w:rsidRPr="00A71618">
        <w:rPr>
          <w:rFonts w:ascii="Aptos" w:hAnsi="Aptos"/>
          <w:sz w:val="20"/>
        </w:rPr>
        <w:t xml:space="preserve"> </w:t>
      </w:r>
      <w:r w:rsidR="00A23F60" w:rsidRPr="00A71618">
        <w:rPr>
          <w:rFonts w:ascii="Aptos" w:hAnsi="Aptos"/>
          <w:sz w:val="20"/>
        </w:rPr>
        <w:t xml:space="preserve">W przypadku systemu 1 oceny zgodności </w:t>
      </w:r>
      <w:r w:rsidR="00341D50" w:rsidRPr="00A71618">
        <w:rPr>
          <w:rFonts w:ascii="Aptos" w:hAnsi="Aptos"/>
          <w:sz w:val="20"/>
        </w:rPr>
        <w:t>p</w:t>
      </w:r>
      <w:r w:rsidR="00A23F60" w:rsidRPr="00A71618">
        <w:rPr>
          <w:rFonts w:ascii="Aptos" w:hAnsi="Aptos"/>
          <w:sz w:val="20"/>
        </w:rPr>
        <w:t xml:space="preserve">roducent może wystawić krajową deklarację </w:t>
      </w:r>
      <w:r w:rsidR="00341D50" w:rsidRPr="00A71618">
        <w:rPr>
          <w:rFonts w:ascii="Aptos" w:hAnsi="Aptos"/>
          <w:sz w:val="20"/>
        </w:rPr>
        <w:t xml:space="preserve">właściwości użytkowych </w:t>
      </w:r>
      <w:r w:rsidR="00A23F60" w:rsidRPr="00A71618">
        <w:rPr>
          <w:rFonts w:ascii="Aptos" w:hAnsi="Aptos"/>
          <w:sz w:val="20"/>
        </w:rPr>
        <w:t xml:space="preserve">jeżeli akredytowana jednostka certyfikująca wydała </w:t>
      </w:r>
      <w:r w:rsidR="00341D50" w:rsidRPr="00A71618">
        <w:rPr>
          <w:rFonts w:ascii="Aptos" w:hAnsi="Aptos"/>
          <w:sz w:val="20"/>
        </w:rPr>
        <w:t xml:space="preserve">krajowy </w:t>
      </w:r>
      <w:r w:rsidR="00A23F60" w:rsidRPr="00A71618">
        <w:rPr>
          <w:rFonts w:ascii="Aptos" w:hAnsi="Aptos"/>
          <w:sz w:val="20"/>
        </w:rPr>
        <w:t xml:space="preserve">certyfikat </w:t>
      </w:r>
      <w:r w:rsidR="00341D50" w:rsidRPr="00A71618">
        <w:rPr>
          <w:rFonts w:ascii="Aptos" w:hAnsi="Aptos"/>
          <w:sz w:val="20"/>
        </w:rPr>
        <w:t xml:space="preserve">stałości właściwości użytkowych </w:t>
      </w:r>
      <w:r w:rsidR="00A23F60" w:rsidRPr="00A71618">
        <w:rPr>
          <w:rFonts w:ascii="Aptos" w:hAnsi="Aptos"/>
          <w:sz w:val="20"/>
        </w:rPr>
        <w:t>na podstawie</w:t>
      </w:r>
      <w:r w:rsidR="00341D50" w:rsidRPr="00A71618">
        <w:rPr>
          <w:rFonts w:ascii="Aptos" w:hAnsi="Aptos"/>
          <w:sz w:val="20"/>
        </w:rPr>
        <w:t xml:space="preserve"> normy zharmonizowanej lub krajowej oceny technicznej.</w:t>
      </w:r>
    </w:p>
    <w:p w14:paraId="4976260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2.6. Wymagania </w:t>
      </w:r>
      <w:r w:rsidR="00A33883" w:rsidRPr="00A71618">
        <w:rPr>
          <w:rFonts w:ascii="Aptos" w:hAnsi="Aptos"/>
          <w:sz w:val="20"/>
        </w:rPr>
        <w:t>pod względem grubości nakładanej warstwy oznakowania</w:t>
      </w:r>
    </w:p>
    <w:p w14:paraId="4976260F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2.6.1.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cienkowarstwowych</w:t>
      </w:r>
    </w:p>
    <w:p w14:paraId="4976261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cienkowarstwowego powinny być farby nakładane warstwą grubości od 0,</w:t>
      </w:r>
      <w:r w:rsidR="00831FAE" w:rsidRPr="00A71618">
        <w:rPr>
          <w:rFonts w:ascii="Aptos" w:hAnsi="Aptos"/>
          <w:sz w:val="20"/>
        </w:rPr>
        <w:t>3</w:t>
      </w:r>
      <w:r w:rsidR="00C963DC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0,8</w:t>
      </w:r>
      <w:r w:rsidR="00C963DC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(na mokro). Powinny to być ciekłe produkty zawierające ciała stałe zdyspergowane w roztworze żywicy syntetycznej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rozpuszczalniku organicznym lub w wodzie, które mogą występować w układach jedno- lub wieloskładnikowych.</w:t>
      </w:r>
    </w:p>
    <w:p w14:paraId="4976261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49762612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  <w:t xml:space="preserve">Właściwości fizyczne poszczególnych materiałów do poziomego oznakowania </w:t>
      </w:r>
      <w:r w:rsidR="001C524F" w:rsidRPr="00A71618">
        <w:rPr>
          <w:rFonts w:ascii="Aptos" w:hAnsi="Aptos"/>
          <w:sz w:val="20"/>
        </w:rPr>
        <w:t xml:space="preserve">powinny być </w:t>
      </w:r>
      <w:r w:rsidR="00EA6A1C" w:rsidRPr="00A71618">
        <w:rPr>
          <w:rFonts w:ascii="Aptos" w:hAnsi="Aptos"/>
          <w:sz w:val="20"/>
        </w:rPr>
        <w:t xml:space="preserve">określone w krajowej deklaracji właściwości użytkowych. </w:t>
      </w:r>
    </w:p>
    <w:p w14:paraId="49762613" w14:textId="77777777" w:rsidR="00F117A2" w:rsidRPr="00A71618" w:rsidRDefault="00F117A2" w:rsidP="00F117A2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2.6.2.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średniowarstwowych</w:t>
      </w:r>
    </w:p>
    <w:p w14:paraId="49762614" w14:textId="77777777" w:rsidR="00F117A2" w:rsidRPr="00A71618" w:rsidRDefault="00F117A2" w:rsidP="006514E3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1C524F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 xml:space="preserve">o wykonywania oznakowania </w:t>
      </w:r>
      <w:r w:rsidR="00BD3285" w:rsidRPr="00A71618">
        <w:rPr>
          <w:rFonts w:ascii="Aptos" w:hAnsi="Aptos"/>
          <w:sz w:val="20"/>
        </w:rPr>
        <w:t>średnio</w:t>
      </w:r>
      <w:r w:rsidRPr="00A71618">
        <w:rPr>
          <w:rFonts w:ascii="Aptos" w:hAnsi="Aptos"/>
          <w:sz w:val="20"/>
        </w:rPr>
        <w:t>warstwowego powinny być</w:t>
      </w:r>
      <w:r w:rsidR="006514E3" w:rsidRPr="00A71618">
        <w:rPr>
          <w:rFonts w:ascii="Aptos" w:hAnsi="Aptos"/>
          <w:sz w:val="20"/>
        </w:rPr>
        <w:t xml:space="preserve"> </w:t>
      </w:r>
      <w:r w:rsidR="001C524F" w:rsidRPr="00A71618">
        <w:rPr>
          <w:rFonts w:ascii="Aptos" w:hAnsi="Aptos"/>
          <w:sz w:val="20"/>
        </w:rPr>
        <w:t xml:space="preserve">stosowane </w:t>
      </w:r>
      <w:r w:rsidR="006514E3" w:rsidRPr="00A71618">
        <w:rPr>
          <w:rFonts w:ascii="Aptos" w:hAnsi="Aptos"/>
          <w:sz w:val="20"/>
        </w:rPr>
        <w:t>materiały umożliwiające nakładanie ich warstwą grubości od 0,</w:t>
      </w:r>
      <w:r w:rsidR="00831FAE" w:rsidRPr="00A71618">
        <w:rPr>
          <w:rFonts w:ascii="Aptos" w:hAnsi="Aptos"/>
          <w:sz w:val="20"/>
        </w:rPr>
        <w:t>6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do 1,5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takie jak natryskiwane masy chemoutwardzalne i termoplastyczne.</w:t>
      </w:r>
    </w:p>
    <w:p w14:paraId="49762615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2.6.</w:t>
      </w:r>
      <w:r w:rsidR="006514E3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grubowarstwowych</w:t>
      </w:r>
    </w:p>
    <w:p w14:paraId="4976261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grubowarstwowego powinny być materiały umożliwiające nakładanie ich warstwą grubości od 0,9</w:t>
      </w:r>
      <w:r w:rsidR="00414981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5 </w:t>
      </w:r>
      <w:r w:rsidR="00414981" w:rsidRPr="00A71618">
        <w:rPr>
          <w:rFonts w:ascii="Aptos" w:hAnsi="Aptos"/>
          <w:sz w:val="20"/>
        </w:rPr>
        <w:t>m</w:t>
      </w:r>
      <w:r w:rsidR="001C524F" w:rsidRPr="00A71618">
        <w:rPr>
          <w:rFonts w:ascii="Aptos" w:hAnsi="Aptos"/>
          <w:sz w:val="20"/>
        </w:rPr>
        <w:t>m,</w:t>
      </w:r>
      <w:r w:rsidR="00782997" w:rsidRPr="00A71618">
        <w:rPr>
          <w:rFonts w:ascii="Aptos" w:hAnsi="Aptos"/>
          <w:sz w:val="20"/>
        </w:rPr>
        <w:t xml:space="preserve"> takie</w:t>
      </w:r>
      <w:r w:rsidRPr="00A71618">
        <w:rPr>
          <w:rFonts w:ascii="Aptos" w:hAnsi="Aptos"/>
          <w:sz w:val="20"/>
        </w:rPr>
        <w:t xml:space="preserve"> jak masy chemoutwardzalne stosowane na zimno oraz masy termoplastyczne.</w:t>
      </w:r>
    </w:p>
    <w:p w14:paraId="4976261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chemoutwardzalne powinny być substancjami jedno-, dwu- lub trójskładnikowymi, mieszanymi ze sobą w proporcjach ustalonych przez producenta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nakładanymi na nawierzchnię z użyciem odpowiedniego sprzętu. Masy te powinny tworzyć powłokę, której spójność zapewnia jedynie reakcja chemiczna.</w:t>
      </w:r>
    </w:p>
    <w:p w14:paraId="4976261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49762619" w14:textId="77777777" w:rsidR="002802F6" w:rsidRPr="00A71618" w:rsidRDefault="002802F6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</w:t>
      </w:r>
      <w:r w:rsidR="00F117A2" w:rsidRPr="00A71618">
        <w:rPr>
          <w:rFonts w:ascii="Aptos" w:hAnsi="Aptos"/>
          <w:sz w:val="20"/>
        </w:rPr>
        <w:t xml:space="preserve">Wymagania </w:t>
      </w:r>
      <w:r w:rsidR="00A33883" w:rsidRPr="00A71618">
        <w:rPr>
          <w:rFonts w:ascii="Aptos" w:hAnsi="Aptos"/>
          <w:sz w:val="20"/>
        </w:rPr>
        <w:t xml:space="preserve">podstawowe </w:t>
      </w:r>
      <w:r w:rsidR="00F117A2" w:rsidRPr="00A71618">
        <w:rPr>
          <w:rFonts w:ascii="Aptos" w:hAnsi="Aptos"/>
          <w:sz w:val="20"/>
        </w:rPr>
        <w:t>dotyczące materiałów</w:t>
      </w:r>
    </w:p>
    <w:p w14:paraId="4976261A" w14:textId="77777777" w:rsidR="00F117A2" w:rsidRPr="00A71618" w:rsidRDefault="00EA6A1C" w:rsidP="00A33883">
      <w:pPr>
        <w:numPr>
          <w:ilvl w:val="12"/>
          <w:numId w:val="0"/>
        </w:num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ab/>
      </w:r>
      <w:r w:rsidR="00071C21" w:rsidRPr="00A71618">
        <w:rPr>
          <w:rFonts w:ascii="Aptos" w:hAnsi="Aptos"/>
          <w:bCs/>
          <w:sz w:val="20"/>
        </w:rPr>
        <w:t>M</w:t>
      </w:r>
      <w:r w:rsidR="00F117A2" w:rsidRPr="00A71618">
        <w:rPr>
          <w:rFonts w:ascii="Aptos" w:hAnsi="Aptos"/>
          <w:bCs/>
          <w:sz w:val="20"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A71618">
        <w:rPr>
          <w:rFonts w:ascii="Aptos" w:hAnsi="Aptos"/>
          <w:bCs/>
          <w:sz w:val="20"/>
        </w:rPr>
        <w:t>ach</w:t>
      </w:r>
      <w:r w:rsidR="00F117A2" w:rsidRPr="00A71618">
        <w:rPr>
          <w:rFonts w:ascii="Aptos" w:hAnsi="Aptos"/>
          <w:bCs/>
          <w:sz w:val="20"/>
        </w:rPr>
        <w:t xml:space="preserve"> 1</w:t>
      </w:r>
      <w:r w:rsidR="00B01277" w:rsidRPr="00A71618">
        <w:rPr>
          <w:rFonts w:ascii="Aptos" w:hAnsi="Aptos"/>
          <w:bCs/>
          <w:sz w:val="20"/>
        </w:rPr>
        <w:t xml:space="preserve"> i 2</w:t>
      </w:r>
      <w:r w:rsidR="00F117A2" w:rsidRPr="00A71618">
        <w:rPr>
          <w:rFonts w:ascii="Aptos" w:hAnsi="Aptos"/>
          <w:bCs/>
          <w:sz w:val="20"/>
        </w:rPr>
        <w:t xml:space="preserve"> zawarto </w:t>
      </w:r>
      <w:r w:rsidR="003A4F38" w:rsidRPr="00A71618">
        <w:rPr>
          <w:rFonts w:ascii="Aptos" w:hAnsi="Aptos"/>
          <w:bCs/>
          <w:sz w:val="20"/>
        </w:rPr>
        <w:t>podstawowe</w:t>
      </w:r>
      <w:r w:rsidR="00F117A2" w:rsidRPr="00A71618">
        <w:rPr>
          <w:rFonts w:ascii="Aptos" w:hAnsi="Aptos"/>
          <w:bCs/>
          <w:sz w:val="20"/>
        </w:rPr>
        <w:t xml:space="preserve"> wymagania</w:t>
      </w:r>
      <w:r w:rsidR="003A4F38" w:rsidRPr="00A71618">
        <w:rPr>
          <w:rFonts w:ascii="Aptos" w:hAnsi="Aptos"/>
          <w:bCs/>
          <w:sz w:val="20"/>
        </w:rPr>
        <w:t xml:space="preserve"> dotyczące materiałów do poziomego oznakowania dróg. Metody badań są opisane w</w:t>
      </w:r>
      <w:r w:rsidR="00257733" w:rsidRPr="00A71618">
        <w:rPr>
          <w:rFonts w:ascii="Aptos" w:hAnsi="Aptos"/>
          <w:bCs/>
          <w:sz w:val="20"/>
        </w:rPr>
        <w:t> </w:t>
      </w:r>
      <w:r w:rsidR="003A4F38" w:rsidRPr="00A71618">
        <w:rPr>
          <w:rFonts w:ascii="Aptos" w:hAnsi="Aptos"/>
          <w:bCs/>
          <w:sz w:val="20"/>
        </w:rPr>
        <w:t xml:space="preserve">Vademecum </w:t>
      </w:r>
      <w:r w:rsidR="00045AC6" w:rsidRPr="00A71618">
        <w:rPr>
          <w:rFonts w:ascii="Aptos" w:hAnsi="Aptos"/>
          <w:bCs/>
          <w:sz w:val="20"/>
        </w:rPr>
        <w:t>[17]</w:t>
      </w:r>
      <w:r w:rsidR="003A4F38" w:rsidRPr="00A71618">
        <w:rPr>
          <w:rFonts w:ascii="Aptos" w:hAnsi="Aptos"/>
          <w:bCs/>
          <w:sz w:val="20"/>
        </w:rPr>
        <w:t>.</w:t>
      </w:r>
    </w:p>
    <w:p w14:paraId="4976261B" w14:textId="77777777" w:rsidR="00F117A2" w:rsidRPr="00A71618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Tablica 1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="003A4F38" w:rsidRPr="00A71618">
        <w:rPr>
          <w:rFonts w:ascii="Aptos" w:hAnsi="Aptos"/>
          <w:sz w:val="20"/>
        </w:rPr>
        <w:t>Podstawowe wymagania odnośnie materiałów do poziomego oznakowania dróg</w:t>
      </w:r>
      <w:r w:rsidR="00257733" w:rsidRPr="00A71618">
        <w:rPr>
          <w:rFonts w:ascii="Aptos" w:hAnsi="Aptos"/>
          <w:sz w:val="20"/>
        </w:rPr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A71618" w14:paraId="49762620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61C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4976261D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4976261E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4976261F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3A4F38" w:rsidRPr="00A71618" w14:paraId="49762627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49762621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49762622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Zawartość rozpuszczalników organicznych</w:t>
            </w:r>
            <w:r w:rsidR="00EA4D9A" w:rsidRPr="00A71618">
              <w:rPr>
                <w:rFonts w:ascii="Aptos" w:hAnsi="Aptos"/>
                <w:bCs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bCs/>
                <w:sz w:val="20"/>
              </w:rPr>
              <w:t xml:space="preserve"> i</w:t>
            </w:r>
            <w:r w:rsidR="00A33883" w:rsidRPr="00A71618">
              <w:rPr>
                <w:rFonts w:ascii="Aptos" w:hAnsi="Aptos"/>
                <w:bCs/>
                <w:sz w:val="20"/>
              </w:rPr>
              <w:t> </w:t>
            </w:r>
            <w:r w:rsidRPr="00A71618">
              <w:rPr>
                <w:rFonts w:ascii="Aptos" w:hAnsi="Aptos"/>
                <w:bCs/>
                <w:sz w:val="20"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49762623" w14:textId="77777777" w:rsidR="00587CE1" w:rsidRPr="00A71618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%</w:t>
            </w:r>
            <w:r w:rsidR="003070F9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4976262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6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25</w:t>
            </w:r>
          </w:p>
        </w:tc>
      </w:tr>
      <w:tr w:rsidR="003A4F38" w:rsidRPr="00A71618" w14:paraId="4976262E" w14:textId="77777777" w:rsidTr="00E319A0">
        <w:tc>
          <w:tcPr>
            <w:tcW w:w="567" w:type="dxa"/>
          </w:tcPr>
          <w:p w14:paraId="49762628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536" w:type="dxa"/>
          </w:tcPr>
          <w:p w14:paraId="49762629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węglowodorów aromatycznych w</w:t>
            </w:r>
            <w:r w:rsidR="00A33883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farbach rozpuszczalnikowych</w:t>
            </w:r>
          </w:p>
        </w:tc>
        <w:tc>
          <w:tcPr>
            <w:tcW w:w="1134" w:type="dxa"/>
          </w:tcPr>
          <w:p w14:paraId="4976262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B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3070F9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</w:tc>
        <w:tc>
          <w:tcPr>
            <w:tcW w:w="2552" w:type="dxa"/>
          </w:tcPr>
          <w:p w14:paraId="4976262C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D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</w:t>
            </w:r>
          </w:p>
        </w:tc>
      </w:tr>
      <w:tr w:rsidR="003A4F38" w:rsidRPr="00A71618" w14:paraId="49762635" w14:textId="77777777" w:rsidTr="00E319A0">
        <w:tc>
          <w:tcPr>
            <w:tcW w:w="567" w:type="dxa"/>
          </w:tcPr>
          <w:p w14:paraId="4976262F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536" w:type="dxa"/>
          </w:tcPr>
          <w:p w14:paraId="49762630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warstwy o grubości 400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μm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(bez śladów na powłoce) w temperaturze 23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± 2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1134" w:type="dxa"/>
          </w:tcPr>
          <w:p w14:paraId="49762631" w14:textId="77777777" w:rsidR="00093882" w:rsidRPr="00A71618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2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minuta</w:t>
            </w:r>
          </w:p>
        </w:tc>
        <w:tc>
          <w:tcPr>
            <w:tcW w:w="2552" w:type="dxa"/>
          </w:tcPr>
          <w:p w14:paraId="49762633" w14:textId="77777777" w:rsidR="00093882" w:rsidRPr="00A71618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4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30</w:t>
            </w:r>
          </w:p>
        </w:tc>
      </w:tr>
      <w:tr w:rsidR="003A4F38" w:rsidRPr="00A71618" w14:paraId="4976263B" w14:textId="77777777" w:rsidTr="00E319A0">
        <w:trPr>
          <w:trHeight w:val="564"/>
        </w:trPr>
        <w:tc>
          <w:tcPr>
            <w:tcW w:w="567" w:type="dxa"/>
          </w:tcPr>
          <w:p w14:paraId="49762636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536" w:type="dxa"/>
          </w:tcPr>
          <w:p w14:paraId="49762637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urabialności po zmieszaniu z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utwar</w:t>
            </w:r>
            <w:r w:rsidR="00E319A0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dzaczem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(tylko masy chemoutwardzalne)</w:t>
            </w:r>
          </w:p>
        </w:tc>
        <w:tc>
          <w:tcPr>
            <w:tcW w:w="1134" w:type="dxa"/>
            <w:vAlign w:val="center"/>
          </w:tcPr>
          <w:p w14:paraId="49762638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minuta</w:t>
            </w:r>
            <w:proofErr w:type="spellEnd"/>
          </w:p>
        </w:tc>
        <w:tc>
          <w:tcPr>
            <w:tcW w:w="2552" w:type="dxa"/>
          </w:tcPr>
          <w:p w14:paraId="49762639" w14:textId="77777777" w:rsidR="00093882" w:rsidRPr="00A71618" w:rsidRDefault="00093882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3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20</w:t>
            </w:r>
          </w:p>
        </w:tc>
      </w:tr>
      <w:tr w:rsidR="003A4F38" w:rsidRPr="00A71618" w14:paraId="49762640" w14:textId="77777777" w:rsidTr="00E319A0">
        <w:trPr>
          <w:trHeight w:val="613"/>
        </w:trPr>
        <w:tc>
          <w:tcPr>
            <w:tcW w:w="567" w:type="dxa"/>
          </w:tcPr>
          <w:p w14:paraId="4976263C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536" w:type="dxa"/>
          </w:tcPr>
          <w:p w14:paraId="4976263D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szorstkości (próbka na podłożu gładkim)</w:t>
            </w:r>
          </w:p>
        </w:tc>
        <w:tc>
          <w:tcPr>
            <w:tcW w:w="1134" w:type="dxa"/>
          </w:tcPr>
          <w:p w14:paraId="4976263E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4976263F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de-DE"/>
              </w:rPr>
              <w:t>30</w:t>
            </w:r>
          </w:p>
        </w:tc>
      </w:tr>
      <w:tr w:rsidR="003A4F38" w:rsidRPr="00A71618" w14:paraId="49762651" w14:textId="77777777" w:rsidTr="00E319A0">
        <w:trPr>
          <w:trHeight w:val="964"/>
        </w:trPr>
        <w:tc>
          <w:tcPr>
            <w:tcW w:w="567" w:type="dxa"/>
          </w:tcPr>
          <w:p w14:paraId="4976264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536" w:type="dxa"/>
          </w:tcPr>
          <w:p w14:paraId="4976264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Współczynnik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luminancji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sym w:font="Symbol" w:char="0062"/>
            </w:r>
            <w:r w:rsidRPr="00A71618">
              <w:rPr>
                <w:rFonts w:ascii="Aptos" w:hAnsi="Aptos"/>
                <w:sz w:val="20"/>
                <w:lang w:val="en-GB"/>
              </w:rPr>
              <w:t>:</w:t>
            </w:r>
          </w:p>
          <w:p w14:paraId="49762643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biała </w:t>
            </w:r>
          </w:p>
          <w:p w14:paraId="49762644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żółta </w:t>
            </w:r>
          </w:p>
          <w:p w14:paraId="49762645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czerwona</w:t>
            </w:r>
            <w:proofErr w:type="spellEnd"/>
          </w:p>
          <w:p w14:paraId="49762646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niebieska</w:t>
            </w:r>
            <w:proofErr w:type="spellEnd"/>
          </w:p>
          <w:p w14:paraId="49762647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zielona</w:t>
            </w:r>
            <w:proofErr w:type="spellEnd"/>
          </w:p>
          <w:p w14:paraId="49762648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czarna</w:t>
            </w:r>
            <w:proofErr w:type="spellEnd"/>
          </w:p>
        </w:tc>
        <w:tc>
          <w:tcPr>
            <w:tcW w:w="1134" w:type="dxa"/>
          </w:tcPr>
          <w:p w14:paraId="49762649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4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64B" w14:textId="77777777" w:rsidR="003A4F38" w:rsidRPr="00A71618" w:rsidRDefault="003A4F38" w:rsidP="00257733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0,80</w:t>
            </w:r>
          </w:p>
          <w:p w14:paraId="4976264C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0,50</w:t>
            </w:r>
          </w:p>
          <w:p w14:paraId="4976264D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0,10</w:t>
            </w:r>
          </w:p>
          <w:p w14:paraId="4976264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4F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50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</w:tc>
      </w:tr>
      <w:tr w:rsidR="003A4F38" w:rsidRPr="00A71618" w14:paraId="49762656" w14:textId="77777777" w:rsidTr="00E319A0">
        <w:trPr>
          <w:trHeight w:val="435"/>
        </w:trPr>
        <w:tc>
          <w:tcPr>
            <w:tcW w:w="567" w:type="dxa"/>
          </w:tcPr>
          <w:p w14:paraId="49762652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536" w:type="dxa"/>
          </w:tcPr>
          <w:p w14:paraId="49762653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i/>
                <w:sz w:val="20"/>
              </w:rPr>
              <w:t>x</w:t>
            </w:r>
            <w:r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i/>
                <w:sz w:val="20"/>
              </w:rPr>
              <w:t>y</w:t>
            </w:r>
            <w:proofErr w:type="spellEnd"/>
          </w:p>
        </w:tc>
        <w:tc>
          <w:tcPr>
            <w:tcW w:w="1134" w:type="dxa"/>
          </w:tcPr>
          <w:p w14:paraId="4976265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5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587CE1"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</w:rPr>
              <w:t xml:space="preserve">, </w:t>
            </w:r>
            <w:r w:rsidR="00587CE1"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</w:rPr>
              <w:t xml:space="preserve"> i </w:t>
            </w:r>
            <w:r w:rsidR="00587CE1" w:rsidRPr="00A71618">
              <w:rPr>
                <w:rFonts w:ascii="Aptos" w:hAnsi="Aptos"/>
                <w:sz w:val="20"/>
              </w:rPr>
              <w:t>3</w:t>
            </w:r>
          </w:p>
        </w:tc>
      </w:tr>
      <w:tr w:rsidR="003A4F38" w:rsidRPr="00A71618" w14:paraId="49762660" w14:textId="77777777" w:rsidTr="00E319A0">
        <w:trPr>
          <w:trHeight w:val="553"/>
        </w:trPr>
        <w:tc>
          <w:tcPr>
            <w:tcW w:w="567" w:type="dxa"/>
          </w:tcPr>
          <w:p w14:paraId="4976265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536" w:type="dxa"/>
          </w:tcPr>
          <w:p w14:paraId="4976265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Siła krycia</w:t>
            </w:r>
          </w:p>
          <w:p w14:paraId="49762659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HP3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  <w:p w14:paraId="4976265A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HP2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</w:tcPr>
          <w:p w14:paraId="4976265B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5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2552" w:type="dxa"/>
          </w:tcPr>
          <w:p w14:paraId="4976265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65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92</w:t>
            </w:r>
          </w:p>
          <w:p w14:paraId="4976265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90</w:t>
            </w:r>
          </w:p>
        </w:tc>
      </w:tr>
      <w:tr w:rsidR="003A4F38" w:rsidRPr="00A71618" w14:paraId="49762665" w14:textId="77777777" w:rsidTr="00E319A0">
        <w:trPr>
          <w:trHeight w:val="272"/>
        </w:trPr>
        <w:tc>
          <w:tcPr>
            <w:tcW w:w="567" w:type="dxa"/>
          </w:tcPr>
          <w:p w14:paraId="4976266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536" w:type="dxa"/>
          </w:tcPr>
          <w:p w14:paraId="4976266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Stabilność w czasie magazynowania</w:t>
            </w:r>
          </w:p>
        </w:tc>
        <w:tc>
          <w:tcPr>
            <w:tcW w:w="1134" w:type="dxa"/>
          </w:tcPr>
          <w:p w14:paraId="49762663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6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</w:t>
            </w:r>
          </w:p>
        </w:tc>
      </w:tr>
      <w:tr w:rsidR="003A4F38" w:rsidRPr="00A71618" w14:paraId="49762670" w14:textId="77777777" w:rsidTr="00E319A0">
        <w:trPr>
          <w:trHeight w:val="553"/>
        </w:trPr>
        <w:tc>
          <w:tcPr>
            <w:tcW w:w="567" w:type="dxa"/>
          </w:tcPr>
          <w:p w14:paraId="49762666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536" w:type="dxa"/>
          </w:tcPr>
          <w:p w14:paraId="49762667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UV</w:t>
            </w:r>
          </w:p>
          <w:p w14:paraId="49762668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UV1)</w:t>
            </w:r>
          </w:p>
          <w:p w14:paraId="49762669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UV2)</w:t>
            </w:r>
          </w:p>
        </w:tc>
        <w:tc>
          <w:tcPr>
            <w:tcW w:w="1134" w:type="dxa"/>
          </w:tcPr>
          <w:p w14:paraId="4976266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B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6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6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6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0,10</w:t>
            </w:r>
          </w:p>
        </w:tc>
      </w:tr>
      <w:tr w:rsidR="003A4F38" w:rsidRPr="00A71618" w14:paraId="4976267B" w14:textId="77777777" w:rsidTr="00E319A0">
        <w:trPr>
          <w:trHeight w:val="553"/>
        </w:trPr>
        <w:tc>
          <w:tcPr>
            <w:tcW w:w="567" w:type="dxa"/>
          </w:tcPr>
          <w:p w14:paraId="4976267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536" w:type="dxa"/>
          </w:tcPr>
          <w:p w14:paraId="49762672" w14:textId="77777777" w:rsidR="003A4F38" w:rsidRPr="00A71618" w:rsidRDefault="003A4F38" w:rsidP="00DF5DA7">
            <w:pPr>
              <w:spacing w:before="60"/>
              <w:ind w:left="113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Odporność na </w:t>
            </w:r>
            <w:r w:rsidR="00697921" w:rsidRPr="00A71618">
              <w:rPr>
                <w:rFonts w:ascii="Aptos" w:hAnsi="Aptos"/>
                <w:sz w:val="20"/>
              </w:rPr>
              <w:t>„</w:t>
            </w:r>
            <w:r w:rsidRPr="00A71618">
              <w:rPr>
                <w:rFonts w:ascii="Aptos" w:hAnsi="Aptos"/>
                <w:sz w:val="20"/>
              </w:rPr>
              <w:t>przenikanie”</w:t>
            </w:r>
          </w:p>
          <w:p w14:paraId="49762673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BR2)</w:t>
            </w:r>
          </w:p>
          <w:p w14:paraId="49762674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BR1)</w:t>
            </w:r>
          </w:p>
        </w:tc>
        <w:tc>
          <w:tcPr>
            <w:tcW w:w="1134" w:type="dxa"/>
          </w:tcPr>
          <w:p w14:paraId="49762675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6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77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78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9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7A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0,03</w:t>
            </w:r>
          </w:p>
        </w:tc>
      </w:tr>
      <w:tr w:rsidR="003A4F38" w:rsidRPr="00A71618" w14:paraId="49762680" w14:textId="77777777" w:rsidTr="00E319A0">
        <w:trPr>
          <w:trHeight w:val="553"/>
        </w:trPr>
        <w:tc>
          <w:tcPr>
            <w:tcW w:w="567" w:type="dxa"/>
          </w:tcPr>
          <w:p w14:paraId="4976267C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536" w:type="dxa"/>
          </w:tcPr>
          <w:p w14:paraId="4976267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alkalia</w:t>
            </w:r>
          </w:p>
        </w:tc>
        <w:tc>
          <w:tcPr>
            <w:tcW w:w="1134" w:type="dxa"/>
          </w:tcPr>
          <w:p w14:paraId="4976267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7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powłoka po badaniu nie powinna wykazywać oznak częściowego lub całkowitego </w:t>
            </w:r>
            <w:proofErr w:type="spellStart"/>
            <w:r w:rsidRPr="00A71618">
              <w:rPr>
                <w:rFonts w:ascii="Aptos" w:hAnsi="Aptos"/>
                <w:sz w:val="20"/>
              </w:rPr>
              <w:t>uszkodze</w:t>
            </w:r>
            <w:r w:rsidR="00257733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proofErr w:type="spellStart"/>
            <w:r w:rsidRPr="00A71618">
              <w:rPr>
                <w:rFonts w:ascii="Aptos" w:hAnsi="Aptos"/>
                <w:sz w:val="20"/>
              </w:rPr>
              <w:t>uszorstnienia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lub odbarwienia</w:t>
            </w:r>
          </w:p>
        </w:tc>
      </w:tr>
      <w:tr w:rsidR="003A4F38" w:rsidRPr="00A71618" w14:paraId="49762686" w14:textId="77777777" w:rsidTr="00697921">
        <w:trPr>
          <w:trHeight w:val="553"/>
        </w:trPr>
        <w:tc>
          <w:tcPr>
            <w:tcW w:w="567" w:type="dxa"/>
          </w:tcPr>
          <w:p w14:paraId="4976268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</w:tc>
        <w:tc>
          <w:tcPr>
            <w:tcW w:w="4536" w:type="dxa"/>
          </w:tcPr>
          <w:p w14:paraId="4976268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49762683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0"/>
            </w:r>
            <w:r w:rsidRPr="00A71618">
              <w:rPr>
                <w:rFonts w:ascii="Aptos" w:hAnsi="Aptos"/>
                <w:sz w:val="20"/>
                <w:lang w:val="en-GB"/>
              </w:rPr>
              <w:t>C</w:t>
            </w:r>
          </w:p>
        </w:tc>
        <w:tc>
          <w:tcPr>
            <w:tcW w:w="2552" w:type="dxa"/>
          </w:tcPr>
          <w:p w14:paraId="4976268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≥</w:t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80</w:t>
            </w:r>
          </w:p>
          <w:p w14:paraId="49762685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 od SP2 do SP4</w:t>
            </w:r>
          </w:p>
        </w:tc>
      </w:tr>
      <w:tr w:rsidR="003A4F38" w:rsidRPr="00A71618" w14:paraId="4976268C" w14:textId="77777777" w:rsidTr="00697921">
        <w:trPr>
          <w:trHeight w:val="553"/>
        </w:trPr>
        <w:tc>
          <w:tcPr>
            <w:tcW w:w="567" w:type="dxa"/>
          </w:tcPr>
          <w:p w14:paraId="4976268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14</w:t>
            </w:r>
          </w:p>
        </w:tc>
        <w:tc>
          <w:tcPr>
            <w:tcW w:w="4536" w:type="dxa"/>
          </w:tcPr>
          <w:p w14:paraId="4976268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Penetracja stemplem w temp. 20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(tylko masy termoplastyczne)</w:t>
            </w:r>
          </w:p>
        </w:tc>
        <w:tc>
          <w:tcPr>
            <w:tcW w:w="1134" w:type="dxa"/>
            <w:vAlign w:val="center"/>
          </w:tcPr>
          <w:p w14:paraId="49762689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min</w:t>
            </w:r>
          </w:p>
        </w:tc>
        <w:tc>
          <w:tcPr>
            <w:tcW w:w="2552" w:type="dxa"/>
          </w:tcPr>
          <w:p w14:paraId="4976268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</w:t>
            </w:r>
          </w:p>
          <w:p w14:paraId="4976268B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IN 2 do IN5</w:t>
            </w:r>
          </w:p>
        </w:tc>
      </w:tr>
      <w:tr w:rsidR="003A4F38" w:rsidRPr="00A71618" w14:paraId="49762692" w14:textId="77777777" w:rsidTr="00E319A0">
        <w:trPr>
          <w:trHeight w:val="553"/>
        </w:trPr>
        <w:tc>
          <w:tcPr>
            <w:tcW w:w="567" w:type="dxa"/>
          </w:tcPr>
          <w:p w14:paraId="4976268D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15</w:t>
            </w:r>
          </w:p>
        </w:tc>
        <w:tc>
          <w:tcPr>
            <w:tcW w:w="4536" w:type="dxa"/>
          </w:tcPr>
          <w:p w14:paraId="4976268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Udarność w temp. 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C, 10 szt. (tylko masy termoplastyczne)</w:t>
            </w:r>
          </w:p>
        </w:tc>
        <w:tc>
          <w:tcPr>
            <w:tcW w:w="1134" w:type="dxa"/>
          </w:tcPr>
          <w:p w14:paraId="4976268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liczba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próbek</w:t>
            </w:r>
            <w:proofErr w:type="spellEnd"/>
          </w:p>
        </w:tc>
        <w:tc>
          <w:tcPr>
            <w:tcW w:w="2552" w:type="dxa"/>
          </w:tcPr>
          <w:p w14:paraId="49762690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≥</w:t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  <w:p w14:paraId="49762691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</w:rPr>
              <w:t>klasa C1</w:t>
            </w:r>
          </w:p>
        </w:tc>
      </w:tr>
    </w:tbl>
    <w:p w14:paraId="49762693" w14:textId="77777777" w:rsidR="00BD3285" w:rsidRPr="00A71618" w:rsidRDefault="00EA4D9A" w:rsidP="00EA4D9A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BD3285" w:rsidRPr="00A71618">
        <w:rPr>
          <w:rFonts w:ascii="Aptos" w:hAnsi="Aptos"/>
          <w:sz w:val="20"/>
        </w:rPr>
        <w:t xml:space="preserve"> nie dotyczy farb wodorozcieńczalnych </w:t>
      </w:r>
    </w:p>
    <w:p w14:paraId="49762694" w14:textId="77777777" w:rsidR="00B01277" w:rsidRPr="00A71618" w:rsidRDefault="00B01277" w:rsidP="00B0127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3402"/>
        <w:gridCol w:w="2909"/>
      </w:tblGrid>
      <w:tr w:rsidR="00B01277" w:rsidRPr="00A71618" w14:paraId="49762698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49762695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49762696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49762697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schnięcia, min</w:t>
            </w:r>
          </w:p>
        </w:tc>
      </w:tr>
      <w:tr w:rsidR="00B01277" w:rsidRPr="00A71618" w14:paraId="4976269C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4976269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4976269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4976269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</w:t>
            </w:r>
          </w:p>
        </w:tc>
      </w:tr>
      <w:tr w:rsidR="00B01277" w:rsidRPr="00A71618" w14:paraId="497626A0" w14:textId="77777777" w:rsidTr="00AC62D2">
        <w:tc>
          <w:tcPr>
            <w:tcW w:w="2518" w:type="dxa"/>
          </w:tcPr>
          <w:p w14:paraId="4976269D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DT2</w:t>
            </w:r>
          </w:p>
        </w:tc>
        <w:tc>
          <w:tcPr>
            <w:tcW w:w="3402" w:type="dxa"/>
          </w:tcPr>
          <w:p w14:paraId="4976269E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szybko schnący</w:t>
            </w:r>
          </w:p>
        </w:tc>
        <w:tc>
          <w:tcPr>
            <w:tcW w:w="2909" w:type="dxa"/>
          </w:tcPr>
          <w:p w14:paraId="4976269F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10</w:t>
            </w:r>
          </w:p>
        </w:tc>
      </w:tr>
      <w:tr w:rsidR="00B01277" w:rsidRPr="00A71618" w14:paraId="497626A4" w14:textId="77777777" w:rsidTr="00AC62D2">
        <w:tc>
          <w:tcPr>
            <w:tcW w:w="2518" w:type="dxa"/>
          </w:tcPr>
          <w:p w14:paraId="497626A1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DT3</w:t>
            </w:r>
          </w:p>
        </w:tc>
        <w:tc>
          <w:tcPr>
            <w:tcW w:w="3402" w:type="dxa"/>
          </w:tcPr>
          <w:p w14:paraId="497626A2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normalnie schnący</w:t>
            </w:r>
          </w:p>
        </w:tc>
        <w:tc>
          <w:tcPr>
            <w:tcW w:w="2909" w:type="dxa"/>
          </w:tcPr>
          <w:p w14:paraId="497626A3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20</w:t>
            </w:r>
          </w:p>
        </w:tc>
      </w:tr>
      <w:tr w:rsidR="00B01277" w:rsidRPr="00A71618" w14:paraId="497626A8" w14:textId="77777777" w:rsidTr="00AC62D2">
        <w:tc>
          <w:tcPr>
            <w:tcW w:w="2518" w:type="dxa"/>
          </w:tcPr>
          <w:p w14:paraId="497626A5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DT4</w:t>
            </w:r>
          </w:p>
        </w:tc>
        <w:tc>
          <w:tcPr>
            <w:tcW w:w="3402" w:type="dxa"/>
          </w:tcPr>
          <w:p w14:paraId="497626A6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wolno schnący</w:t>
            </w:r>
          </w:p>
        </w:tc>
        <w:tc>
          <w:tcPr>
            <w:tcW w:w="2909" w:type="dxa"/>
          </w:tcPr>
          <w:p w14:paraId="497626A7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30</w:t>
            </w:r>
          </w:p>
        </w:tc>
      </w:tr>
      <w:tr w:rsidR="00B01277" w:rsidRPr="00A71618" w14:paraId="497626AC" w14:textId="77777777" w:rsidTr="00AC62D2">
        <w:tc>
          <w:tcPr>
            <w:tcW w:w="2518" w:type="dxa"/>
          </w:tcPr>
          <w:p w14:paraId="497626A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DT5</w:t>
            </w:r>
          </w:p>
        </w:tc>
        <w:tc>
          <w:tcPr>
            <w:tcW w:w="3402" w:type="dxa"/>
          </w:tcPr>
          <w:p w14:paraId="497626A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wolno schnący</w:t>
            </w:r>
          </w:p>
        </w:tc>
        <w:tc>
          <w:tcPr>
            <w:tcW w:w="2909" w:type="dxa"/>
          </w:tcPr>
          <w:p w14:paraId="497626A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60</w:t>
            </w:r>
          </w:p>
        </w:tc>
      </w:tr>
    </w:tbl>
    <w:p w14:paraId="497626AD" w14:textId="77777777" w:rsidR="00071C21" w:rsidRPr="00A71618" w:rsidRDefault="00071C21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 Materiały prefabrykowane</w:t>
      </w:r>
      <w:r w:rsidR="004358DE" w:rsidRPr="00A71618">
        <w:rPr>
          <w:rFonts w:ascii="Aptos" w:hAnsi="Aptos"/>
          <w:sz w:val="20"/>
        </w:rPr>
        <w:t xml:space="preserve"> </w:t>
      </w:r>
    </w:p>
    <w:p w14:paraId="497626AE" w14:textId="77777777" w:rsidR="00071C21" w:rsidRPr="00A71618" w:rsidRDefault="00071C21" w:rsidP="00A33883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materiałów prefabrykowanych </w:t>
      </w:r>
      <w:r w:rsidR="00045AC6" w:rsidRPr="00A71618">
        <w:rPr>
          <w:rFonts w:ascii="Aptos" w:hAnsi="Aptos"/>
          <w:sz w:val="20"/>
        </w:rPr>
        <w:t>[17]</w:t>
      </w:r>
      <w:r w:rsidR="00CC4A4B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zaliczamy: masy termoplastyczne w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arkuszach do wtapiania oraz naklejane taśmy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trwałych (białe)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tymczasowych (żółte), pasy ostrzegawcze z wypustkami oraz punktowe elementy odblaskowe. Ta grupa materiałów mieści się w zakresie materiałów </w:t>
      </w:r>
      <w:r w:rsidR="00AE023E" w:rsidRPr="00A71618">
        <w:rPr>
          <w:rFonts w:ascii="Aptos" w:hAnsi="Aptos"/>
          <w:sz w:val="20"/>
        </w:rPr>
        <w:t xml:space="preserve">do </w:t>
      </w:r>
      <w:proofErr w:type="spellStart"/>
      <w:r w:rsidR="00AE023E" w:rsidRPr="00A71618">
        <w:rPr>
          <w:rFonts w:ascii="Aptos" w:hAnsi="Aptos"/>
          <w:sz w:val="20"/>
        </w:rPr>
        <w:t>oznakowań</w:t>
      </w:r>
      <w:proofErr w:type="spellEnd"/>
      <w:r w:rsidR="00AE023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grubowarstwowych. Mogą być przyklejane, wtapiane lub wbudowywane.</w:t>
      </w:r>
    </w:p>
    <w:p w14:paraId="497626AF" w14:textId="77777777" w:rsidR="006C372C" w:rsidRPr="00A71618" w:rsidRDefault="00A33883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2.8.1.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>Masy termoplastyczne</w:t>
      </w:r>
      <w:r w:rsidR="006C372C" w:rsidRPr="00A71618">
        <w:rPr>
          <w:rFonts w:ascii="Aptos" w:hAnsi="Aptos"/>
          <w:sz w:val="20"/>
        </w:rPr>
        <w:t xml:space="preserve"> w arkuszach</w:t>
      </w:r>
      <w:r w:rsidR="00F70963" w:rsidRPr="00A71618">
        <w:rPr>
          <w:rFonts w:ascii="Aptos" w:hAnsi="Aptos"/>
          <w:sz w:val="20"/>
        </w:rPr>
        <w:t xml:space="preserve"> </w:t>
      </w:r>
    </w:p>
    <w:p w14:paraId="497626B0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Masy termoplastyczne </w:t>
      </w:r>
      <w:r w:rsidR="00316B0C" w:rsidRPr="00A71618">
        <w:rPr>
          <w:rFonts w:ascii="Aptos" w:hAnsi="Aptos"/>
          <w:sz w:val="20"/>
        </w:rPr>
        <w:t xml:space="preserve">są </w:t>
      </w:r>
      <w:r w:rsidR="00A33883" w:rsidRPr="00A71618">
        <w:rPr>
          <w:rFonts w:ascii="Aptos" w:hAnsi="Aptos"/>
          <w:sz w:val="20"/>
        </w:rPr>
        <w:t>m.in.</w:t>
      </w:r>
      <w:r w:rsidR="00316B0C" w:rsidRPr="00A71618">
        <w:rPr>
          <w:rFonts w:ascii="Aptos" w:hAnsi="Aptos"/>
          <w:sz w:val="20"/>
        </w:rPr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A71618">
          <w:rPr>
            <w:rFonts w:ascii="Aptos" w:hAnsi="Aptos"/>
            <w:sz w:val="20"/>
          </w:rPr>
          <w:t>180°C</w:t>
        </w:r>
      </w:smartTag>
      <w:r w:rsidR="00316B0C" w:rsidRPr="00A71618">
        <w:rPr>
          <w:rFonts w:ascii="Aptos" w:hAnsi="Aptos"/>
          <w:sz w:val="20"/>
        </w:rPr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A71618">
          <w:rPr>
            <w:rFonts w:ascii="Aptos" w:hAnsi="Aptos"/>
            <w:sz w:val="20"/>
          </w:rPr>
          <w:t>220°C</w:t>
        </w:r>
      </w:smartTag>
      <w:r w:rsidR="00316B0C" w:rsidRPr="00A71618">
        <w:rPr>
          <w:rFonts w:ascii="Aptos" w:hAnsi="Aptos"/>
          <w:sz w:val="20"/>
        </w:rPr>
        <w:t>, dzięki czemu po stopieniu łączy się z nawierzchnią.</w:t>
      </w:r>
    </w:p>
    <w:p w14:paraId="497626B1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2.8.2.</w:t>
      </w:r>
      <w:r w:rsidRPr="00A71618">
        <w:rPr>
          <w:rFonts w:ascii="Aptos" w:hAnsi="Aptos"/>
          <w:sz w:val="20"/>
        </w:rPr>
        <w:t xml:space="preserve"> </w:t>
      </w:r>
      <w:r w:rsidR="006C372C" w:rsidRPr="00A71618">
        <w:rPr>
          <w:rFonts w:ascii="Aptos" w:hAnsi="Aptos"/>
          <w:sz w:val="20"/>
        </w:rPr>
        <w:t>Taśmy samoprzylepne</w:t>
      </w:r>
    </w:p>
    <w:p w14:paraId="497626B2" w14:textId="77777777" w:rsidR="004358DE" w:rsidRPr="00A71618" w:rsidRDefault="004358DE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Taśmy prefabrykowane samoprzylepne są wielowarstwowymi materiałami składającymi się z warstw polimerów, wypełniaczy, kulek szklanych lub ceramicznych, materiałów </w:t>
      </w:r>
      <w:proofErr w:type="spellStart"/>
      <w:r w:rsidRPr="00A71618">
        <w:rPr>
          <w:rFonts w:ascii="Aptos" w:hAnsi="Aptos"/>
          <w:sz w:val="20"/>
        </w:rPr>
        <w:t>uszorstniających</w:t>
      </w:r>
      <w:proofErr w:type="spellEnd"/>
      <w:r w:rsidRPr="00A71618">
        <w:rPr>
          <w:rFonts w:ascii="Aptos" w:hAnsi="Aptos"/>
          <w:sz w:val="20"/>
        </w:rPr>
        <w:t xml:space="preserve">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proofErr w:type="spellStart"/>
      <w:r w:rsidRPr="00A71618">
        <w:rPr>
          <w:rFonts w:ascii="Aptos" w:hAnsi="Aptos"/>
          <w:i/>
          <w:sz w:val="20"/>
        </w:rPr>
        <w:t>overlay</w:t>
      </w:r>
      <w:proofErr w:type="spellEnd"/>
      <w:r w:rsidRPr="00A71618">
        <w:rPr>
          <w:rFonts w:ascii="Aptos" w:hAnsi="Aptos"/>
          <w:sz w:val="20"/>
        </w:rPr>
        <w:t xml:space="preserve"> na nawierzchniach </w:t>
      </w:r>
      <w:r w:rsidR="00E319A0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i na betonowych po zastosowaniu kleju (</w:t>
      </w:r>
      <w:proofErr w:type="spellStart"/>
      <w:r w:rsidRPr="00A71618">
        <w:rPr>
          <w:rFonts w:ascii="Aptos" w:hAnsi="Aptos"/>
          <w:i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 xml:space="preserve">), który wzmacnia przyleganie taśmy do podłoża, wiążąc kurz. Drugą, bardziej zalecaną, metodą naklejania taśmy jest metoda </w:t>
      </w:r>
      <w:proofErr w:type="spellStart"/>
      <w:r w:rsidRPr="00A71618">
        <w:rPr>
          <w:rFonts w:ascii="Aptos" w:hAnsi="Aptos"/>
          <w:i/>
          <w:sz w:val="20"/>
        </w:rPr>
        <w:t>inlay</w:t>
      </w:r>
      <w:proofErr w:type="spellEnd"/>
      <w:r w:rsidRPr="00A71618">
        <w:rPr>
          <w:rFonts w:ascii="Aptos" w:hAnsi="Aptos"/>
          <w:sz w:val="20"/>
        </w:rPr>
        <w:t>, która polega na nakładaniu taśmy na świeżo wbudowaną warstwę ścieralną nawierzchni i jej przywałowanie.</w:t>
      </w:r>
      <w:r w:rsidR="00E319A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stosowane są białe taśmy gładkie i profilowane, a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żółte taśmy gładkie, najlepiej wzmocnione siatką, ułatwiającą usuwanie oznakowania po zakończeniu robót. Stosowane są także taśmy barwy czarnej służące do zaklejania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przy zmianie organizacji ruchu.</w:t>
      </w:r>
    </w:p>
    <w:p w14:paraId="497626B3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2.8.3. </w:t>
      </w:r>
      <w:r w:rsidR="004358DE" w:rsidRPr="00A71618">
        <w:rPr>
          <w:rFonts w:ascii="Aptos" w:hAnsi="Aptos"/>
          <w:sz w:val="20"/>
        </w:rPr>
        <w:t>Pasy ostrzegawcze z wypustkami (guzami)</w:t>
      </w:r>
    </w:p>
    <w:p w14:paraId="497626B4" w14:textId="77777777" w:rsidR="004358DE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Pasy ostrzegawcze z wypustkami przeznaczone są do ostrzegania osób niewidomych i słabo widzących w miejscach niebezpiecznych. P</w:t>
      </w:r>
      <w:r w:rsidR="004358DE" w:rsidRPr="00A71618">
        <w:rPr>
          <w:rFonts w:ascii="Aptos" w:hAnsi="Aptos"/>
          <w:sz w:val="20"/>
        </w:rPr>
        <w:t>rodukowane</w:t>
      </w:r>
      <w:r w:rsidRPr="00A71618">
        <w:rPr>
          <w:rFonts w:ascii="Aptos" w:hAnsi="Aptos"/>
          <w:sz w:val="20"/>
        </w:rPr>
        <w:t xml:space="preserve"> są</w:t>
      </w:r>
      <w:r w:rsidR="004358DE" w:rsidRPr="00A71618">
        <w:rPr>
          <w:rFonts w:ascii="Aptos" w:hAnsi="Aptos"/>
          <w:sz w:val="20"/>
        </w:rPr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A71618">
          <w:rPr>
            <w:rFonts w:ascii="Aptos" w:hAnsi="Aptos"/>
            <w:sz w:val="20"/>
          </w:rPr>
          <w:t>75 mm</w:t>
        </w:r>
      </w:smartTag>
      <w:r w:rsidR="004358DE" w:rsidRPr="00A71618">
        <w:rPr>
          <w:rFonts w:ascii="Aptos" w:hAnsi="Aptos"/>
          <w:sz w:val="20"/>
        </w:rPr>
        <w:t xml:space="preserve">, są w formie kopuły o tym samym promieniu krzywizny, ich grubość </w:t>
      </w:r>
      <w:r w:rsidR="004358DE" w:rsidRPr="00A71618">
        <w:rPr>
          <w:rFonts w:ascii="Aptos" w:hAnsi="Aptos"/>
          <w:sz w:val="20"/>
        </w:rPr>
        <w:lastRenderedPageBreak/>
        <w:t xml:space="preserve">wynosi od </w:t>
      </w:r>
      <w:smartTag w:uri="urn:schemas-microsoft-com:office:smarttags" w:element="metricconverter">
        <w:smartTagPr>
          <w:attr w:name="ProductID" w:val="3 mm"/>
        </w:smartTagPr>
        <w:r w:rsidR="004358DE" w:rsidRPr="00A71618">
          <w:rPr>
            <w:rFonts w:ascii="Aptos" w:hAnsi="Aptos"/>
            <w:sz w:val="20"/>
          </w:rPr>
          <w:t>3 mm</w:t>
        </w:r>
      </w:smartTag>
      <w:r w:rsidR="004358DE" w:rsidRPr="00A71618">
        <w:rPr>
          <w:rFonts w:ascii="Aptos" w:hAnsi="Aptos"/>
          <w:sz w:val="20"/>
        </w:rPr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A71618">
          <w:rPr>
            <w:rFonts w:ascii="Aptos" w:hAnsi="Aptos"/>
            <w:sz w:val="20"/>
          </w:rPr>
          <w:t>4 mm</w:t>
        </w:r>
      </w:smartTag>
      <w:r w:rsidR="004358DE" w:rsidRPr="00A71618">
        <w:rPr>
          <w:rFonts w:ascii="Aptos" w:hAnsi="Aptos"/>
          <w:sz w:val="20"/>
        </w:rPr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A71618">
          <w:rPr>
            <w:rFonts w:ascii="Aptos" w:hAnsi="Aptos"/>
            <w:sz w:val="20"/>
          </w:rPr>
          <w:t>25 mm</w:t>
        </w:r>
      </w:smartTag>
      <w:r w:rsidR="004358DE" w:rsidRPr="00A71618">
        <w:rPr>
          <w:rFonts w:ascii="Aptos" w:hAnsi="Aptos"/>
          <w:sz w:val="20"/>
        </w:rPr>
        <w:t>. Wystarczająco duża elastyczność pasa pozwala na klejenie go do podłoży nierównych. Stosowane są kleje chemoutwardzalne i termoplastyczne.</w:t>
      </w:r>
    </w:p>
    <w:p w14:paraId="497626B5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2.8.4.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 xml:space="preserve">Punktowe elementy odblaskowe (PEO) </w:t>
      </w:r>
    </w:p>
    <w:p w14:paraId="497626B6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Wymagania wobec punktowych elementów odblaskowych określa</w:t>
      </w:r>
      <w:r w:rsidR="00F70963" w:rsidRPr="00A71618">
        <w:rPr>
          <w:rFonts w:ascii="Aptos" w:hAnsi="Aptos"/>
          <w:sz w:val="20"/>
        </w:rPr>
        <w:t xml:space="preserve"> PN-EN 1463-1:2009 [</w:t>
      </w:r>
      <w:r w:rsidR="00726792" w:rsidRPr="00A71618">
        <w:rPr>
          <w:rFonts w:ascii="Aptos" w:hAnsi="Aptos"/>
          <w:sz w:val="20"/>
        </w:rPr>
        <w:t>4</w:t>
      </w:r>
      <w:r w:rsidR="00F70963" w:rsidRPr="00A71618">
        <w:rPr>
          <w:rFonts w:ascii="Aptos" w:hAnsi="Aptos"/>
          <w:sz w:val="20"/>
        </w:rPr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płytki z polimetakrylanu metylu i folie odblaskowe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i kulkowe. PEO mogą być jedno i dwukierunkowe oraz wielokierunkowe (szklany korpus). Element odblaskowy </w:t>
      </w:r>
      <w:r w:rsidR="00AE023E" w:rsidRPr="00A71618">
        <w:rPr>
          <w:rFonts w:ascii="Aptos" w:hAnsi="Aptos"/>
          <w:sz w:val="20"/>
        </w:rPr>
        <w:t>może być</w:t>
      </w:r>
      <w:r w:rsidR="00F70963" w:rsidRPr="00A71618">
        <w:rPr>
          <w:rFonts w:ascii="Aptos" w:hAnsi="Aptos"/>
          <w:sz w:val="20"/>
        </w:rPr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>stanowią przeważnie uzupełnienie istniejących znaków drogowych. Tymczasowe PEO w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 xml:space="preserve">kolorze żółtym mogą być stosowane do </w:t>
      </w:r>
      <w:proofErr w:type="spellStart"/>
      <w:r w:rsidR="00F70963" w:rsidRPr="00A71618">
        <w:rPr>
          <w:rFonts w:ascii="Aptos" w:hAnsi="Aptos"/>
          <w:sz w:val="20"/>
        </w:rPr>
        <w:t>oznakowań</w:t>
      </w:r>
      <w:proofErr w:type="spellEnd"/>
      <w:r w:rsidR="00F70963" w:rsidRPr="00A71618">
        <w:rPr>
          <w:rFonts w:ascii="Aptos" w:hAnsi="Aptos"/>
          <w:sz w:val="20"/>
        </w:rPr>
        <w:t xml:space="preserve"> czasowych zmian organizacji ruchu.</w:t>
      </w:r>
    </w:p>
    <w:p w14:paraId="497626B7" w14:textId="77777777" w:rsidR="00F70963" w:rsidRPr="00A71618" w:rsidRDefault="004E616E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70963" w:rsidRPr="00A71618">
        <w:rPr>
          <w:rFonts w:ascii="Aptos" w:hAnsi="Aptos"/>
          <w:sz w:val="20"/>
        </w:rPr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A71618">
          <w:rPr>
            <w:rFonts w:ascii="Aptos" w:hAnsi="Aptos"/>
            <w:sz w:val="20"/>
          </w:rPr>
          <w:t>25 mm</w:t>
        </w:r>
      </w:smartTag>
      <w:r w:rsidR="00F70963" w:rsidRPr="00A71618">
        <w:rPr>
          <w:rFonts w:ascii="Aptos" w:hAnsi="Aptos"/>
          <w:sz w:val="20"/>
        </w:rPr>
        <w:t>. Barwa, w przypadku oznakowania trwałego, powinna być biała lub czerwona, a dla oznakowania czasowego – żółta zgodnie z załącznikiem nr 2 do rozporządzenia Ministra Infrastruktury [</w:t>
      </w:r>
      <w:r w:rsidR="001D7FC1" w:rsidRPr="00A71618">
        <w:rPr>
          <w:rFonts w:ascii="Aptos" w:hAnsi="Aptos"/>
          <w:sz w:val="20"/>
        </w:rPr>
        <w:t>11</w:t>
      </w:r>
      <w:r w:rsidR="00F70963" w:rsidRPr="00A71618">
        <w:rPr>
          <w:rFonts w:ascii="Aptos" w:hAnsi="Aptos"/>
          <w:sz w:val="20"/>
        </w:rPr>
        <w:t>].</w:t>
      </w:r>
    </w:p>
    <w:p w14:paraId="497626B8" w14:textId="77777777" w:rsidR="009D7AAB" w:rsidRPr="00A71618" w:rsidRDefault="00E8591D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D7AAB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3</w:t>
      </w:r>
      <w:r w:rsidR="009D7AAB" w:rsidRPr="00A71618">
        <w:rPr>
          <w:rFonts w:ascii="Aptos" w:hAnsi="Aptos"/>
          <w:sz w:val="20"/>
        </w:rPr>
        <w:t xml:space="preserve"> podano wymagania, które powinien spełniać odbłyśnik punktowego elementu odblaskowego</w:t>
      </w:r>
      <w:r w:rsidR="007B09BC" w:rsidRPr="00A71618">
        <w:rPr>
          <w:rFonts w:ascii="Aptos" w:hAnsi="Aptos"/>
          <w:sz w:val="20"/>
        </w:rPr>
        <w:t xml:space="preserve"> nowego</w:t>
      </w:r>
      <w:r w:rsidR="009D7AAB" w:rsidRPr="00A71618">
        <w:rPr>
          <w:rFonts w:ascii="Aptos" w:hAnsi="Aptos"/>
          <w:sz w:val="20"/>
        </w:rPr>
        <w:t xml:space="preserve">, zarówno do zastosowań trwałych, jak i tymczasowych, dotyczące współczynnika odbicia </w:t>
      </w:r>
      <w:proofErr w:type="spellStart"/>
      <w:r w:rsidR="009D7AAB" w:rsidRPr="00A71618">
        <w:rPr>
          <w:rFonts w:ascii="Aptos" w:hAnsi="Aptos"/>
          <w:sz w:val="20"/>
        </w:rPr>
        <w:t>współdrożnego</w:t>
      </w:r>
      <w:proofErr w:type="spellEnd"/>
      <w:r w:rsidR="009D7AAB" w:rsidRPr="00A71618">
        <w:rPr>
          <w:rFonts w:ascii="Aptos" w:hAnsi="Aptos"/>
          <w:sz w:val="20"/>
        </w:rPr>
        <w:t xml:space="preserve"> R pomnożonego przez odpowiedni mnożnik odpowiadający każdej barwie podanej w tablicy </w:t>
      </w:r>
      <w:r w:rsidR="00A97B44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>].</w:t>
      </w:r>
    </w:p>
    <w:p w14:paraId="497626B9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Określono dwie klasy trwałych PEO:</w:t>
      </w:r>
    </w:p>
    <w:p w14:paraId="497626BA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>klasa PRP 0 - wymaganie nie określone</w:t>
      </w:r>
    </w:p>
    <w:p w14:paraId="497626BB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 xml:space="preserve">klasa PRP 1 - nie mniej niż w tablicy </w:t>
      </w:r>
      <w:r w:rsidR="0002442E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</w:p>
    <w:p w14:paraId="497626BC" w14:textId="77777777" w:rsidR="009D7AAB" w:rsidRPr="00A71618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3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Klasa PRP 1- Minimalne wartości współczynnika odbicia </w:t>
      </w:r>
      <w:proofErr w:type="spellStart"/>
      <w:r w:rsidRPr="00A71618">
        <w:rPr>
          <w:rFonts w:ascii="Aptos" w:hAnsi="Aptos"/>
          <w:sz w:val="20"/>
        </w:rPr>
        <w:t>współdrożnego</w:t>
      </w:r>
      <w:proofErr w:type="spellEnd"/>
      <w:r w:rsidRPr="00A71618">
        <w:rPr>
          <w:rFonts w:ascii="Aptos" w:hAnsi="Aptos"/>
          <w:sz w:val="20"/>
        </w:rPr>
        <w:t xml:space="preserve"> R punktowych elementów odblaskowych, typu 1 (szklany), typu 2 (plastikowy) i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94"/>
        <w:gridCol w:w="1134"/>
        <w:gridCol w:w="1276"/>
        <w:gridCol w:w="1275"/>
        <w:gridCol w:w="1276"/>
      </w:tblGrid>
      <w:tr w:rsidR="009D7AAB" w:rsidRPr="00A71618" w14:paraId="497626C3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97626BD" w14:textId="77777777" w:rsidR="009D7AAB" w:rsidRPr="00A71618" w:rsidRDefault="009D7AAB" w:rsidP="009D7AAB">
            <w:pPr>
              <w:rPr>
                <w:rFonts w:ascii="Aptos" w:hAnsi="Aptos"/>
                <w:sz w:val="20"/>
                <w:vertAlign w:val="subscript"/>
              </w:rPr>
            </w:pPr>
            <w:r w:rsidRPr="00A71618">
              <w:rPr>
                <w:rFonts w:ascii="Aptos" w:hAnsi="Aptos"/>
                <w:sz w:val="20"/>
              </w:rPr>
              <w:t>Kąt oświetlenia ß</w:t>
            </w:r>
            <w:r w:rsidRPr="00A71618">
              <w:rPr>
                <w:rFonts w:ascii="Aptos" w:hAnsi="Aptos"/>
                <w:sz w:val="20"/>
                <w:vertAlign w:val="subscript"/>
              </w:rPr>
              <w:t>(H)</w:t>
            </w:r>
          </w:p>
          <w:p w14:paraId="497626BE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ß</w:t>
            </w:r>
            <w:r w:rsidRPr="00A71618">
              <w:rPr>
                <w:rFonts w:ascii="Aptos" w:hAnsi="Aptos"/>
                <w:sz w:val="20"/>
                <w:vertAlign w:val="subscript"/>
              </w:rPr>
              <w:t>(V)</w:t>
            </w:r>
            <w:r w:rsidRPr="00A71618">
              <w:rPr>
                <w:rFonts w:ascii="Aptos" w:hAnsi="Aptos"/>
                <w:sz w:val="20"/>
              </w:rPr>
              <w:t>= 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497626B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497626C0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497626C1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497626C2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C9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497626C4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Kąt obserwacji </w:t>
            </w:r>
            <w:r w:rsidRPr="00A71618">
              <w:rPr>
                <w:rFonts w:ascii="Aptos" w:hAnsi="Aptos"/>
                <w:sz w:val="20"/>
              </w:rPr>
              <w:sym w:font="Symbol" w:char="0061"/>
            </w:r>
            <w:r w:rsidRPr="00A71618">
              <w:rPr>
                <w:rFonts w:ascii="Aptos" w:hAnsi="Aptos"/>
                <w:sz w:val="20"/>
              </w:rPr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497626C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497626C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497626C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497626C8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0,3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D8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C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Minimalna wartość R,</w:t>
            </w:r>
          </w:p>
          <w:p w14:paraId="497626CB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mcd∙lx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497626C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1</w:t>
            </w:r>
          </w:p>
          <w:p w14:paraId="497626C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2</w:t>
            </w:r>
          </w:p>
          <w:p w14:paraId="497626CE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C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  <w:p w14:paraId="497626D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2,5</w:t>
            </w:r>
          </w:p>
          <w:p w14:paraId="497626D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D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6D3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25</w:t>
            </w:r>
          </w:p>
          <w:p w14:paraId="497626D4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D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20</w:t>
            </w:r>
          </w:p>
          <w:p w14:paraId="497626D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220</w:t>
            </w:r>
          </w:p>
          <w:p w14:paraId="497626D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150</w:t>
            </w:r>
          </w:p>
        </w:tc>
      </w:tr>
    </w:tbl>
    <w:p w14:paraId="497626D9" w14:textId="77777777" w:rsidR="009D7AAB" w:rsidRPr="00A71618" w:rsidRDefault="009D7AAB" w:rsidP="00F53D2F">
      <w:p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A71618" w14:paraId="497626DE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497626DB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97626D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czerwona</w:t>
            </w:r>
          </w:p>
        </w:tc>
      </w:tr>
      <w:tr w:rsidR="009D7AAB" w:rsidRPr="00A71618" w14:paraId="497626E3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626DF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497626E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497626E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497626E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0,2</w:t>
            </w:r>
          </w:p>
        </w:tc>
      </w:tr>
    </w:tbl>
    <w:p w14:paraId="497626E4" w14:textId="77777777" w:rsidR="00F70963" w:rsidRPr="00A71618" w:rsidRDefault="00F70963" w:rsidP="00E8591D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 xml:space="preserve">PEO nawierzchniowe wykonane całości ze szkła stosowane są najczęściej do oznakowania rond, wysepek i </w:t>
      </w:r>
      <w:proofErr w:type="spellStart"/>
      <w:r w:rsidR="007B09BC" w:rsidRPr="00A71618">
        <w:rPr>
          <w:rFonts w:ascii="Aptos" w:hAnsi="Aptos"/>
          <w:sz w:val="20"/>
        </w:rPr>
        <w:t>azyli</w:t>
      </w:r>
      <w:proofErr w:type="spellEnd"/>
      <w:r w:rsidR="007B09BC" w:rsidRPr="00A71618">
        <w:rPr>
          <w:rFonts w:ascii="Aptos" w:hAnsi="Aptos"/>
          <w:sz w:val="20"/>
        </w:rPr>
        <w:t xml:space="preserve"> dla pieszych i innych powierzchni rzadko lub w ogóle nie najeżdżanych [4]. </w:t>
      </w:r>
      <w:r w:rsidRPr="00A71618">
        <w:rPr>
          <w:rFonts w:ascii="Aptos" w:hAnsi="Aptos"/>
          <w:sz w:val="20"/>
        </w:rPr>
        <w:t>Są one produkowane ze szkła hartowanego o dużej wytrzymałości na uderzenie i na ściskanie, o unikalnej charakterystyce optycznej zapewniającej wielokierunkowość 360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 lub 180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. Szklany nawierzchniowy PEO jest wklejany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A71618">
          <w:rPr>
            <w:rFonts w:ascii="Aptos" w:hAnsi="Aptos"/>
            <w:sz w:val="20"/>
          </w:rPr>
          <w:t>25 mm</w:t>
        </w:r>
      </w:smartTag>
      <w:r w:rsidRPr="00A71618">
        <w:rPr>
          <w:rFonts w:ascii="Aptos" w:hAnsi="Aptos"/>
          <w:sz w:val="20"/>
        </w:rPr>
        <w:t>.</w:t>
      </w:r>
    </w:p>
    <w:p w14:paraId="497626E5" w14:textId="77777777" w:rsidR="00F70963" w:rsidRPr="00A71618" w:rsidRDefault="00F70963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PEO k</w:t>
      </w:r>
      <w:r w:rsidRPr="00A71618">
        <w:rPr>
          <w:rFonts w:ascii="Aptos" w:hAnsi="Aptos"/>
          <w:sz w:val="20"/>
        </w:rPr>
        <w:t>rawężnikowe są instalowane w wywierconym cylindrycznym otworze przez wciśnięcie szklanego PEO w osłonie gumowej. Najczęściej umieszczane są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krawężnikach betonowych i </w:t>
      </w:r>
      <w:r w:rsidRPr="00A71618">
        <w:rPr>
          <w:rFonts w:ascii="Aptos" w:hAnsi="Aptos"/>
          <w:sz w:val="20"/>
        </w:rPr>
        <w:lastRenderedPageBreak/>
        <w:t>kamiennych znajdujących się przy chodnikach wysp rozdzielających, środkowych i innych konstrukcji określających przebieg drogi czy wyłączających pewne powierzchnie z ruchu.</w:t>
      </w:r>
    </w:p>
    <w:p w14:paraId="497626E6" w14:textId="77777777" w:rsidR="00071C21" w:rsidRPr="00A71618" w:rsidRDefault="00F70963" w:rsidP="007267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ktywne punktowe elementy odblaskowe </w:t>
      </w:r>
      <w:r w:rsidR="007B09BC" w:rsidRPr="00A71618">
        <w:rPr>
          <w:rFonts w:ascii="Aptos" w:hAnsi="Aptos"/>
          <w:sz w:val="20"/>
        </w:rPr>
        <w:t xml:space="preserve">są szczególnie polecane do zastosowania w takich miejscach jak: przejścia dla pieszych. Są one </w:t>
      </w:r>
      <w:r w:rsidRPr="00A71618">
        <w:rPr>
          <w:rFonts w:ascii="Aptos" w:hAnsi="Aptos"/>
          <w:sz w:val="20"/>
        </w:rPr>
        <w:t>zasilane z sieci lub przez własne ogniwo fotowoltaiczne</w:t>
      </w:r>
      <w:r w:rsidR="00641ACE" w:rsidRPr="00A71618">
        <w:rPr>
          <w:rFonts w:ascii="Aptos" w:hAnsi="Aptos"/>
          <w:sz w:val="20"/>
        </w:rPr>
        <w:t xml:space="preserve"> z baterią</w:t>
      </w:r>
      <w:r w:rsidRPr="00A71618">
        <w:rPr>
          <w:rFonts w:ascii="Aptos" w:hAnsi="Aptos"/>
          <w:sz w:val="20"/>
        </w:rPr>
        <w:t>, z jednym lub kilkoma punktami świetlnymi</w:t>
      </w:r>
      <w:r w:rsidR="00641ACE" w:rsidRPr="00A71618">
        <w:rPr>
          <w:rFonts w:ascii="Aptos" w:hAnsi="Aptos"/>
          <w:sz w:val="20"/>
        </w:rPr>
        <w:t xml:space="preserve"> (d</w:t>
      </w:r>
      <w:r w:rsidR="0001296E" w:rsidRPr="00A71618">
        <w:rPr>
          <w:rFonts w:ascii="Aptos" w:hAnsi="Aptos"/>
          <w:sz w:val="20"/>
        </w:rPr>
        <w:t>i</w:t>
      </w:r>
      <w:r w:rsidR="00641ACE" w:rsidRPr="00A71618">
        <w:rPr>
          <w:rFonts w:ascii="Aptos" w:hAnsi="Aptos"/>
          <w:sz w:val="20"/>
        </w:rPr>
        <w:t>ody LED</w:t>
      </w:r>
      <w:r w:rsidR="0001296E" w:rsidRPr="00A71618">
        <w:rPr>
          <w:rFonts w:ascii="Aptos" w:hAnsi="Aptos"/>
          <w:sz w:val="20"/>
        </w:rPr>
        <w:t>)</w:t>
      </w:r>
      <w:r w:rsidR="00641AC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wysyłają</w:t>
      </w:r>
      <w:r w:rsidR="0001296E" w:rsidRPr="00A71618">
        <w:rPr>
          <w:rFonts w:ascii="Aptos" w:hAnsi="Aptos"/>
          <w:sz w:val="20"/>
        </w:rPr>
        <w:t>ce</w:t>
      </w:r>
      <w:r w:rsidRPr="00A71618">
        <w:rPr>
          <w:rFonts w:ascii="Aptos" w:hAnsi="Aptos"/>
          <w:sz w:val="20"/>
        </w:rPr>
        <w:t xml:space="preserve"> pulsujące światło informujące prowadzącego pojazd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możliwym niebezpieczeństwie. Ten rodzaj PEO jest montowany przez umieszczenie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drogowej i przyklejenie przy użyciu gorącego lepiszcza asfaltowego lub kleju epoksydowego. Obudowa aktywnego PEO jest wykonana ze szkła hartowanego lub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D82DFA" w:rsidRPr="00A71618">
        <w:rPr>
          <w:rFonts w:ascii="Aptos" w:hAnsi="Aptos"/>
          <w:sz w:val="20"/>
        </w:rPr>
        <w:t> </w:t>
      </w:r>
      <w:r w:rsidR="007B09BC" w:rsidRPr="00A71618">
        <w:rPr>
          <w:rFonts w:ascii="Aptos" w:hAnsi="Aptos"/>
          <w:sz w:val="20"/>
        </w:rPr>
        <w:t>metalu.</w:t>
      </w:r>
    </w:p>
    <w:p w14:paraId="497626E7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Materiał, z którego wykonano PEO powinien wykazywać odporność na ściskanie w</w:t>
      </w:r>
      <w:r w:rsidR="00726792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temperaturze od -25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>C do +60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 xml:space="preserve">C co najmniej siłą 60 </w:t>
      </w:r>
      <w:proofErr w:type="spellStart"/>
      <w:r w:rsidR="009C59E0" w:rsidRPr="00A71618">
        <w:rPr>
          <w:rFonts w:ascii="Aptos" w:hAnsi="Aptos"/>
          <w:sz w:val="20"/>
        </w:rPr>
        <w:t>kN</w:t>
      </w:r>
      <w:proofErr w:type="spellEnd"/>
      <w:r w:rsidR="009C59E0" w:rsidRPr="00A71618">
        <w:rPr>
          <w:rFonts w:ascii="Aptos" w:hAnsi="Aptos"/>
          <w:sz w:val="20"/>
        </w:rPr>
        <w:t xml:space="preserve"> w badaniu pod prasą z</w:t>
      </w:r>
      <w:r w:rsidR="00EA4D9A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przesuwem tłoka 6,3 mm/min</w:t>
      </w:r>
      <w:r w:rsidR="00AC3043" w:rsidRPr="00A71618">
        <w:rPr>
          <w:rFonts w:ascii="Aptos" w:hAnsi="Aptos"/>
          <w:sz w:val="20"/>
        </w:rPr>
        <w:t xml:space="preserve"> [1</w:t>
      </w:r>
      <w:r w:rsidR="001D7FC1" w:rsidRPr="00A71618">
        <w:rPr>
          <w:rFonts w:ascii="Aptos" w:hAnsi="Aptos"/>
          <w:sz w:val="20"/>
        </w:rPr>
        <w:t>9</w:t>
      </w:r>
      <w:r w:rsidR="00AC3043" w:rsidRPr="00A71618">
        <w:rPr>
          <w:rFonts w:ascii="Aptos" w:hAnsi="Aptos"/>
          <w:sz w:val="20"/>
        </w:rPr>
        <w:t>]</w:t>
      </w:r>
      <w:r w:rsidR="009C59E0" w:rsidRPr="00A71618">
        <w:rPr>
          <w:rFonts w:ascii="Aptos" w:hAnsi="Aptos"/>
          <w:sz w:val="20"/>
        </w:rPr>
        <w:t>.</w:t>
      </w:r>
    </w:p>
    <w:p w14:paraId="497626E8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Badając użytkowe właściwości PEO na odcinku testowym, zgodnie z PN-EN 1263-2:2003 [5], na podstawie uzyskanych wyników określa się trwałość i zalicza wyrób do</w:t>
      </w:r>
      <w:r w:rsidR="00631A38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jednej z klas wg oceny podstawowej:</w:t>
      </w:r>
    </w:p>
    <w:p w14:paraId="497626E9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S0:</w:t>
      </w:r>
      <w:r w:rsidRPr="00A71618">
        <w:rPr>
          <w:rFonts w:ascii="Aptos" w:hAnsi="Aptos"/>
          <w:sz w:val="20"/>
        </w:rPr>
        <w:tab/>
        <w:t xml:space="preserve"> właściwości nie oznaczone;</w:t>
      </w:r>
    </w:p>
    <w:p w14:paraId="497626EA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S1:</w:t>
      </w:r>
      <w:r w:rsidRPr="00A71618">
        <w:rPr>
          <w:rFonts w:ascii="Aptos" w:hAnsi="Aptos"/>
          <w:sz w:val="20"/>
        </w:rPr>
        <w:tab/>
        <w:t xml:space="preserve"> 42 i więcej pozostałych PEO;</w:t>
      </w:r>
    </w:p>
    <w:p w14:paraId="497626EB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S2:</w:t>
      </w:r>
      <w:r w:rsidRPr="00A71618">
        <w:rPr>
          <w:rFonts w:ascii="Aptos" w:hAnsi="Aptos"/>
          <w:sz w:val="20"/>
        </w:rPr>
        <w:tab/>
        <w:t xml:space="preserve"> od 35 do 41 pozostałych PEO;</w:t>
      </w:r>
    </w:p>
    <w:p w14:paraId="497626EC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S3:</w:t>
      </w:r>
      <w:r w:rsidRPr="00A71618">
        <w:rPr>
          <w:rFonts w:ascii="Aptos" w:hAnsi="Aptos"/>
          <w:sz w:val="20"/>
        </w:rPr>
        <w:tab/>
        <w:t xml:space="preserve"> od 1 do 34 pozostałych PEO.</w:t>
      </w:r>
    </w:p>
    <w:p w14:paraId="497626ED" w14:textId="77777777" w:rsidR="009C59E0" w:rsidRPr="00A71618" w:rsidRDefault="009C59E0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Następnie na podstawie wyników badań odbicia powrotnego wykonanych na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drodze lub po usunięciu z drogi i oczyszczeniu w laboratorium, zalicza się wyrób do jednej z klas widoczności w nocy:</w:t>
      </w:r>
    </w:p>
    <w:p w14:paraId="497626EE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R0: właściwości nie oznaczone;</w:t>
      </w:r>
    </w:p>
    <w:p w14:paraId="497626EF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R1: średnia wartość R od 99% do 100%;</w:t>
      </w:r>
    </w:p>
    <w:p w14:paraId="497626F0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R2: średnia wartość R od 50% do 99%;</w:t>
      </w:r>
    </w:p>
    <w:p w14:paraId="497626F1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R3: średnia wartość R od 20% do 49%;</w:t>
      </w:r>
    </w:p>
    <w:p w14:paraId="497626F2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R4: średnia wartość R od 1% do 19%.</w:t>
      </w:r>
    </w:p>
    <w:p w14:paraId="497626F3" w14:textId="77777777" w:rsidR="009C59E0" w:rsidRPr="00A71618" w:rsidRDefault="0001296E" w:rsidP="0001296E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Zaleca się stosowanie punktowych elementów odblaskowych spełniających wymagania klasy S1 i co najmniej klasy R2.</w:t>
      </w:r>
    </w:p>
    <w:p w14:paraId="497626F4" w14:textId="77777777" w:rsidR="002802F6" w:rsidRPr="00A71618" w:rsidRDefault="007B09BC" w:rsidP="007B09BC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2.9</w:t>
      </w:r>
      <w:r w:rsidR="002802F6" w:rsidRPr="00A71618">
        <w:rPr>
          <w:rFonts w:ascii="Aptos" w:hAnsi="Aptos"/>
          <w:sz w:val="20"/>
        </w:rPr>
        <w:t xml:space="preserve">. </w:t>
      </w:r>
      <w:r w:rsidR="00F033D7" w:rsidRPr="00A71618">
        <w:rPr>
          <w:rFonts w:ascii="Aptos" w:hAnsi="Aptos"/>
          <w:sz w:val="20"/>
        </w:rPr>
        <w:t>Materiały dodatkowe</w:t>
      </w:r>
    </w:p>
    <w:p w14:paraId="497626F5" w14:textId="77777777" w:rsidR="00A87CDE" w:rsidRPr="00A71618" w:rsidRDefault="007B09BC" w:rsidP="002E112B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2.9.1.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>Kulki szklane</w:t>
      </w:r>
    </w:p>
    <w:p w14:paraId="497626F6" w14:textId="77777777" w:rsidR="002208FC" w:rsidRPr="00A71618" w:rsidRDefault="00A87CDE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033D7" w:rsidRPr="00A71618">
        <w:rPr>
          <w:rFonts w:ascii="Aptos" w:hAnsi="Aptos"/>
          <w:sz w:val="20"/>
        </w:rPr>
        <w:t xml:space="preserve">Kulki szklane </w:t>
      </w:r>
      <w:r w:rsidR="002802F6" w:rsidRPr="00A71618">
        <w:rPr>
          <w:rFonts w:ascii="Aptos" w:hAnsi="Aptos"/>
          <w:sz w:val="20"/>
        </w:rPr>
        <w:t>refleksyjn</w:t>
      </w:r>
      <w:r w:rsidR="00F033D7" w:rsidRPr="00A71618">
        <w:rPr>
          <w:rFonts w:ascii="Aptos" w:hAnsi="Aptos"/>
          <w:sz w:val="20"/>
        </w:rPr>
        <w:t>e służą</w:t>
      </w:r>
      <w:r w:rsidR="002802F6" w:rsidRPr="00A71618">
        <w:rPr>
          <w:rFonts w:ascii="Aptos" w:hAnsi="Aptos"/>
          <w:sz w:val="20"/>
        </w:rPr>
        <w:t xml:space="preserve"> do </w:t>
      </w:r>
      <w:r w:rsidR="00DF4198" w:rsidRPr="00A71618">
        <w:rPr>
          <w:rFonts w:ascii="Aptos" w:hAnsi="Aptos"/>
          <w:sz w:val="20"/>
        </w:rPr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A71618">
        <w:rPr>
          <w:rFonts w:ascii="Aptos" w:hAnsi="Aptos"/>
          <w:sz w:val="20"/>
        </w:rPr>
        <w:t>posypywan</w:t>
      </w:r>
      <w:r w:rsidR="00DF4198" w:rsidRPr="00A71618">
        <w:rPr>
          <w:rFonts w:ascii="Aptos" w:hAnsi="Aptos"/>
          <w:sz w:val="20"/>
        </w:rPr>
        <w:t>e</w:t>
      </w:r>
      <w:r w:rsidR="002802F6" w:rsidRPr="00A71618">
        <w:rPr>
          <w:rFonts w:ascii="Aptos" w:hAnsi="Aptos"/>
          <w:sz w:val="20"/>
        </w:rPr>
        <w:t xml:space="preserve"> pod ciśnieniem</w:t>
      </w:r>
      <w:r w:rsidR="00DF4198" w:rsidRPr="00A71618">
        <w:rPr>
          <w:rFonts w:ascii="Aptos" w:hAnsi="Aptos"/>
          <w:sz w:val="20"/>
        </w:rPr>
        <w:t xml:space="preserve"> lub</w:t>
      </w:r>
      <w:r w:rsidR="00C529EB" w:rsidRPr="00A71618">
        <w:rPr>
          <w:rFonts w:ascii="Aptos" w:hAnsi="Aptos"/>
          <w:sz w:val="20"/>
        </w:rPr>
        <w:t> </w:t>
      </w:r>
      <w:r w:rsidR="00DF4198" w:rsidRPr="00A71618">
        <w:rPr>
          <w:rFonts w:ascii="Aptos" w:hAnsi="Aptos"/>
          <w:sz w:val="20"/>
        </w:rPr>
        <w:t xml:space="preserve">grawitacyjnie. </w:t>
      </w:r>
      <w:r w:rsidR="002208FC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5</w:t>
      </w:r>
      <w:r w:rsidR="002208FC" w:rsidRPr="00A71618">
        <w:rPr>
          <w:rFonts w:ascii="Aptos" w:hAnsi="Aptos"/>
          <w:sz w:val="20"/>
        </w:rPr>
        <w:t xml:space="preserve"> zestawiono wymagania stawiane kulkom szklanym do</w:t>
      </w:r>
      <w:r w:rsidR="00C529EB" w:rsidRPr="00A71618">
        <w:rPr>
          <w:rFonts w:ascii="Aptos" w:hAnsi="Aptos"/>
          <w:sz w:val="20"/>
        </w:rPr>
        <w:t> </w:t>
      </w:r>
      <w:r w:rsidR="002208FC" w:rsidRPr="00A71618">
        <w:rPr>
          <w:rFonts w:ascii="Aptos" w:hAnsi="Aptos"/>
          <w:sz w:val="20"/>
        </w:rPr>
        <w:t>posypywania.</w:t>
      </w:r>
    </w:p>
    <w:p w14:paraId="497626F7" w14:textId="77777777" w:rsidR="002208FC" w:rsidRPr="00A71618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A71618" w14:paraId="497626FC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8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9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A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B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2208FC" w:rsidRPr="00A71618" w14:paraId="49762701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D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E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6F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1,50</w:t>
            </w:r>
          </w:p>
        </w:tc>
      </w:tr>
      <w:tr w:rsidR="002208FC" w:rsidRPr="00A71618" w14:paraId="49762706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2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03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4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5" w14:textId="77777777" w:rsidR="002208FC" w:rsidRPr="00A71618" w:rsidRDefault="002208FC" w:rsidP="00631A3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bez zmian na pow</w:t>
            </w:r>
            <w:r w:rsidR="00631A38" w:rsidRPr="00A71618">
              <w:rPr>
                <w:rFonts w:ascii="Aptos" w:hAnsi="Aptos"/>
                <w:bCs/>
                <w:sz w:val="20"/>
              </w:rPr>
              <w:t>.</w:t>
            </w:r>
            <w:r w:rsidRPr="00A71618">
              <w:rPr>
                <w:rFonts w:ascii="Aptos" w:hAnsi="Aptos"/>
                <w:bCs/>
                <w:sz w:val="20"/>
              </w:rPr>
              <w:t xml:space="preserve"> brak ściemnienia</w:t>
            </w:r>
          </w:p>
        </w:tc>
      </w:tr>
      <w:tr w:rsidR="002208FC" w:rsidRPr="00A71618" w14:paraId="4976270E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7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08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kulek zdefektowanych</w:t>
            </w:r>
          </w:p>
          <w:p w14:paraId="49762709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  <w:p w14:paraId="4976270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</w:t>
            </w:r>
          </w:p>
          <w:p w14:paraId="4976270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</w:t>
            </w:r>
          </w:p>
        </w:tc>
      </w:tr>
      <w:tr w:rsidR="002208FC" w:rsidRPr="00A71618" w14:paraId="49762713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F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0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80</w:t>
            </w:r>
          </w:p>
        </w:tc>
      </w:tr>
      <w:tr w:rsidR="002208FC" w:rsidRPr="00A71618" w14:paraId="49762724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4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5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16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17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18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19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24096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1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E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2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2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2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23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  <w:tr w:rsidR="002208FC" w:rsidRPr="00A71618" w14:paraId="49762729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5" w14:textId="77777777" w:rsidR="002208FC" w:rsidRPr="00A71618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26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7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ppm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8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200</w:t>
            </w:r>
          </w:p>
        </w:tc>
      </w:tr>
    </w:tbl>
    <w:p w14:paraId="4976272A" w14:textId="77777777" w:rsidR="002208FC" w:rsidRPr="00A71618" w:rsidRDefault="002208FC" w:rsidP="00631A38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Cs/>
          <w:sz w:val="20"/>
        </w:rPr>
        <w:t>N2 - N1</w:t>
      </w:r>
      <w:r w:rsidRPr="00A71618">
        <w:rPr>
          <w:rFonts w:ascii="Aptos" w:hAnsi="Aptos"/>
          <w:i/>
          <w:iCs/>
          <w:sz w:val="20"/>
        </w:rPr>
        <w:t xml:space="preserve"> </w:t>
      </w:r>
      <w:r w:rsidRPr="00A71618">
        <w:rPr>
          <w:rFonts w:ascii="Aptos" w:hAnsi="Aptos"/>
          <w:sz w:val="20"/>
        </w:rPr>
        <w:t>≤ 40</w:t>
      </w:r>
      <w:r w:rsidR="009F5D23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%</w:t>
      </w:r>
      <w:r w:rsidR="0072679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2B" w14:textId="77777777" w:rsidR="00316B0C" w:rsidRPr="00A71618" w:rsidRDefault="00316B0C" w:rsidP="0001296E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Kulki szklane łącznie z farbą</w:t>
      </w:r>
      <w:r w:rsidR="003B21C2" w:rsidRPr="00A71618">
        <w:rPr>
          <w:rFonts w:ascii="Aptos" w:hAnsi="Aptos"/>
          <w:sz w:val="20"/>
        </w:rPr>
        <w:t xml:space="preserve"> lub masą</w:t>
      </w:r>
      <w:r w:rsidRPr="00A71618">
        <w:rPr>
          <w:rFonts w:ascii="Aptos" w:hAnsi="Aptos"/>
          <w:sz w:val="20"/>
        </w:rPr>
        <w:t xml:space="preserve"> </w:t>
      </w:r>
      <w:r w:rsidR="003B21C2" w:rsidRPr="00A71618">
        <w:rPr>
          <w:rFonts w:ascii="Aptos" w:hAnsi="Aptos"/>
          <w:sz w:val="20"/>
        </w:rPr>
        <w:t xml:space="preserve">stanowią </w:t>
      </w:r>
      <w:r w:rsidRPr="00A71618">
        <w:rPr>
          <w:rFonts w:ascii="Aptos" w:hAnsi="Aptos"/>
          <w:sz w:val="20"/>
        </w:rPr>
        <w:t>system oznakowania</w:t>
      </w:r>
      <w:r w:rsidR="0059643C" w:rsidRPr="00A71618">
        <w:rPr>
          <w:rFonts w:ascii="Aptos" w:hAnsi="Aptos"/>
          <w:sz w:val="20"/>
        </w:rPr>
        <w:t xml:space="preserve"> (zestaw)</w:t>
      </w:r>
      <w:r w:rsidRPr="00A71618">
        <w:rPr>
          <w:rFonts w:ascii="Aptos" w:hAnsi="Aptos"/>
          <w:sz w:val="20"/>
        </w:rPr>
        <w:t xml:space="preserve"> i są nierozłącznym składnikiem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odblaskowych</w:t>
      </w:r>
      <w:r w:rsidR="0059643C" w:rsidRPr="00A71618">
        <w:rPr>
          <w:rFonts w:ascii="Aptos" w:hAnsi="Aptos"/>
          <w:sz w:val="20"/>
        </w:rPr>
        <w:t>.</w:t>
      </w:r>
    </w:p>
    <w:p w14:paraId="4976272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Właściwości kulek szklanych </w:t>
      </w:r>
      <w:r w:rsidR="002208FC" w:rsidRPr="00A71618">
        <w:rPr>
          <w:rFonts w:ascii="Aptos" w:hAnsi="Aptos"/>
          <w:sz w:val="20"/>
        </w:rPr>
        <w:t xml:space="preserve">są </w:t>
      </w:r>
      <w:r w:rsidRPr="00A71618">
        <w:rPr>
          <w:rFonts w:ascii="Aptos" w:hAnsi="Aptos"/>
          <w:sz w:val="20"/>
        </w:rPr>
        <w:t>określ</w:t>
      </w:r>
      <w:r w:rsidR="002208FC" w:rsidRPr="00A71618">
        <w:rPr>
          <w:rFonts w:ascii="Aptos" w:hAnsi="Aptos"/>
          <w:sz w:val="20"/>
        </w:rPr>
        <w:t>one w krajowej deklaracji właściwości użytkowych i</w:t>
      </w:r>
      <w:r w:rsidRPr="00A71618">
        <w:rPr>
          <w:rFonts w:ascii="Aptos" w:hAnsi="Aptos"/>
          <w:sz w:val="20"/>
        </w:rPr>
        <w:t xml:space="preserve"> odpowiedni</w:t>
      </w:r>
      <w:r w:rsidR="002208FC" w:rsidRPr="00A71618">
        <w:rPr>
          <w:rFonts w:ascii="Aptos" w:hAnsi="Aptos"/>
          <w:sz w:val="20"/>
        </w:rPr>
        <w:t xml:space="preserve">ch </w:t>
      </w:r>
      <w:r w:rsidR="000C7843" w:rsidRPr="00A71618">
        <w:rPr>
          <w:rFonts w:ascii="Aptos" w:hAnsi="Aptos"/>
          <w:sz w:val="20"/>
        </w:rPr>
        <w:t>specyfikacj</w:t>
      </w:r>
      <w:r w:rsidR="002208FC" w:rsidRPr="00A71618">
        <w:rPr>
          <w:rFonts w:ascii="Aptos" w:hAnsi="Aptos"/>
          <w:sz w:val="20"/>
        </w:rPr>
        <w:t>ach technicznych</w:t>
      </w:r>
      <w:r w:rsidR="0001296E" w:rsidRPr="00A71618">
        <w:rPr>
          <w:rFonts w:ascii="Aptos" w:hAnsi="Aptos"/>
          <w:sz w:val="20"/>
        </w:rPr>
        <w:t xml:space="preserve"> [3]</w:t>
      </w:r>
      <w:r w:rsidR="002208FC" w:rsidRPr="00A71618">
        <w:rPr>
          <w:rFonts w:ascii="Aptos" w:hAnsi="Aptos"/>
          <w:sz w:val="20"/>
        </w:rPr>
        <w:t>.</w:t>
      </w:r>
    </w:p>
    <w:p w14:paraId="4976272D" w14:textId="77777777" w:rsidR="00A87CDE" w:rsidRPr="00A71618" w:rsidRDefault="00DF4198" w:rsidP="002E112B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2.9.2.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 xml:space="preserve">Materiał </w:t>
      </w:r>
      <w:proofErr w:type="spellStart"/>
      <w:r w:rsidR="00A87CDE" w:rsidRPr="00A71618">
        <w:rPr>
          <w:rFonts w:ascii="Aptos" w:hAnsi="Aptos"/>
          <w:sz w:val="20"/>
        </w:rPr>
        <w:t>uszorstniający</w:t>
      </w:r>
      <w:proofErr w:type="spellEnd"/>
    </w:p>
    <w:p w14:paraId="4976272E" w14:textId="77777777" w:rsidR="00D50F53" w:rsidRPr="00A71618" w:rsidRDefault="00A87CDE" w:rsidP="00A87CD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i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 xml:space="preserve">oznakowanie powinien składać się z naturalnego lub sztucznego twardego kruszywa (np. krystobalitu), stosowanego w celu zapewnienia oznakowaniu odpowiedniej szorstkości (właściwości antypoślizgowych). 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nie może zawierać więcej niż 1% cząstek mniejszych niż 90 </w:t>
      </w:r>
      <w:r w:rsidR="002802F6" w:rsidRPr="00A71618">
        <w:rPr>
          <w:rFonts w:ascii="Aptos" w:hAnsi="Aptos"/>
          <w:sz w:val="20"/>
        </w:rPr>
        <w:sym w:font="Symbol" w:char="F06D"/>
      </w:r>
      <w:r w:rsidR="002802F6" w:rsidRPr="00A71618">
        <w:rPr>
          <w:rFonts w:ascii="Aptos" w:hAnsi="Aptos"/>
          <w:sz w:val="20"/>
        </w:rPr>
        <w:t xml:space="preserve">m. Potrzeba stosowania materiału </w:t>
      </w:r>
      <w:proofErr w:type="spellStart"/>
      <w:r w:rsidR="002802F6" w:rsidRPr="00A71618">
        <w:rPr>
          <w:rFonts w:ascii="Aptos" w:hAnsi="Aptos"/>
          <w:sz w:val="20"/>
        </w:rPr>
        <w:t>uszorstniającego</w:t>
      </w:r>
      <w:proofErr w:type="spellEnd"/>
      <w:r w:rsidR="002802F6" w:rsidRPr="00A71618">
        <w:rPr>
          <w:rFonts w:ascii="Aptos" w:hAnsi="Aptos"/>
          <w:sz w:val="20"/>
        </w:rPr>
        <w:t xml:space="preserve"> powinna być określona w ST. Konieczność jego użycia zachodzi w przypadku potrzeby uzyskania wskaźnika szorstkości oznakowania  SRT </w:t>
      </w:r>
      <w:r w:rsidR="002802F6" w:rsidRPr="00A71618">
        <w:rPr>
          <w:rFonts w:ascii="Aptos" w:hAnsi="Aptos"/>
          <w:sz w:val="20"/>
        </w:rPr>
        <w:sym w:font="Symbol" w:char="F0B3"/>
      </w:r>
      <w:r w:rsidR="009F5D23" w:rsidRPr="00A71618">
        <w:rPr>
          <w:rFonts w:ascii="Aptos" w:hAnsi="Aptos"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>50.</w:t>
      </w:r>
      <w:r w:rsidR="00D50F53" w:rsidRPr="00A71618">
        <w:rPr>
          <w:rFonts w:ascii="Aptos" w:hAnsi="Aptos"/>
          <w:sz w:val="20"/>
        </w:rPr>
        <w:t xml:space="preserve"> Materiał </w:t>
      </w:r>
      <w:proofErr w:type="spellStart"/>
      <w:r w:rsidR="00DF4198" w:rsidRPr="00A71618">
        <w:rPr>
          <w:rFonts w:ascii="Aptos" w:hAnsi="Aptos"/>
          <w:sz w:val="20"/>
        </w:rPr>
        <w:t>uszorstniający</w:t>
      </w:r>
      <w:proofErr w:type="spellEnd"/>
      <w:r w:rsidR="00D50F53" w:rsidRPr="00A71618">
        <w:rPr>
          <w:rFonts w:ascii="Aptos" w:hAnsi="Aptos"/>
          <w:sz w:val="20"/>
        </w:rPr>
        <w:t xml:space="preserve"> stosowany jest w mieszaninie z kulkami szklanymi zazwyczaj w dodatku 25%</w:t>
      </w:r>
      <w:r w:rsidR="001D7FC1" w:rsidRPr="00A71618">
        <w:rPr>
          <w:rFonts w:ascii="Aptos" w:hAnsi="Aptos"/>
          <w:sz w:val="20"/>
        </w:rPr>
        <w:t xml:space="preserve"> </w:t>
      </w:r>
      <w:r w:rsidR="00D50F53" w:rsidRPr="00A71618">
        <w:rPr>
          <w:rFonts w:ascii="Aptos" w:hAnsi="Aptos"/>
          <w:sz w:val="20"/>
        </w:rPr>
        <w:t>(m/m)</w:t>
      </w:r>
      <w:r w:rsidR="009F5D23" w:rsidRPr="00A71618">
        <w:rPr>
          <w:rFonts w:ascii="Aptos" w:hAnsi="Aptos"/>
          <w:sz w:val="20"/>
        </w:rPr>
        <w:t xml:space="preserve">. </w:t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(kruszywo przeciwpoślizgowe) oraz mieszanina kulek szklanych z materiałem </w:t>
      </w:r>
      <w:proofErr w:type="spellStart"/>
      <w:r w:rsidR="002802F6" w:rsidRPr="00A71618">
        <w:rPr>
          <w:rFonts w:ascii="Aptos" w:hAnsi="Aptos"/>
          <w:sz w:val="20"/>
        </w:rPr>
        <w:t>uszorstniającym</w:t>
      </w:r>
      <w:proofErr w:type="spellEnd"/>
      <w:r w:rsidR="002802F6" w:rsidRPr="00A71618">
        <w:rPr>
          <w:rFonts w:ascii="Aptos" w:hAnsi="Aptos"/>
          <w:sz w:val="20"/>
        </w:rPr>
        <w:t xml:space="preserve"> powinny odpowiadać wymaganiom określonym w </w:t>
      </w:r>
      <w:r w:rsidR="00D50F53" w:rsidRPr="00A71618">
        <w:rPr>
          <w:rFonts w:ascii="Aptos" w:hAnsi="Aptos"/>
          <w:sz w:val="20"/>
        </w:rPr>
        <w:t xml:space="preserve">tablicy </w:t>
      </w:r>
      <w:r w:rsidR="00A97B44" w:rsidRPr="00A71618">
        <w:rPr>
          <w:rFonts w:ascii="Aptos" w:hAnsi="Aptos"/>
          <w:sz w:val="20"/>
        </w:rPr>
        <w:t>6</w:t>
      </w:r>
      <w:r w:rsidR="00D50F53" w:rsidRPr="00A71618">
        <w:rPr>
          <w:rFonts w:ascii="Aptos" w:hAnsi="Aptos"/>
          <w:sz w:val="20"/>
        </w:rPr>
        <w:t>.</w:t>
      </w:r>
    </w:p>
    <w:p w14:paraId="4976272F" w14:textId="77777777" w:rsidR="00D50F53" w:rsidRPr="00A71618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A71618" w14:paraId="49762734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0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1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2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3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D50F53" w:rsidRPr="00A71618" w14:paraId="49762739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5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7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8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11</w:t>
            </w:r>
          </w:p>
        </w:tc>
      </w:tr>
      <w:tr w:rsidR="00D50F53" w:rsidRPr="00A71618" w14:paraId="4976273E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A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3B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C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D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9F5D23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9,5</w:t>
            </w:r>
          </w:p>
        </w:tc>
      </w:tr>
      <w:tr w:rsidR="00D50F53" w:rsidRPr="00A71618" w14:paraId="49762743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F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40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1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2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&gt;</w:t>
            </w:r>
            <w:r w:rsidR="009F5D23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0,70</w:t>
            </w:r>
          </w:p>
        </w:tc>
      </w:tr>
      <w:tr w:rsidR="00D50F53" w:rsidRPr="00A71618" w14:paraId="49762748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4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5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7" w14:textId="77777777" w:rsidR="00D50F53" w:rsidRPr="00A71618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</w:t>
            </w:r>
            <w:r w:rsidR="00D50F53" w:rsidRPr="00A71618">
              <w:rPr>
                <w:rFonts w:ascii="Aptos" w:hAnsi="Aptos"/>
                <w:sz w:val="20"/>
              </w:rPr>
              <w:t xml:space="preserve"> tablicy 9</w:t>
            </w:r>
          </w:p>
        </w:tc>
      </w:tr>
      <w:tr w:rsidR="00D50F53" w:rsidRPr="00A71618" w14:paraId="49762759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9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A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4B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4C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4D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4E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F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0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1296E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51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2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3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54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5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56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57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58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</w:tbl>
    <w:p w14:paraId="4976275A" w14:textId="77777777" w:rsidR="00D50F53" w:rsidRPr="00A71618" w:rsidRDefault="00D50F53" w:rsidP="00904CBE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/>
          <w:iCs/>
          <w:sz w:val="20"/>
        </w:rPr>
        <w:t xml:space="preserve">N2 - N1 </w:t>
      </w:r>
      <w:r w:rsidRPr="00A71618">
        <w:rPr>
          <w:rFonts w:ascii="Aptos" w:hAnsi="Aptos"/>
          <w:sz w:val="20"/>
        </w:rPr>
        <w:t>≤ 40%</w:t>
      </w:r>
      <w:r w:rsidR="0001296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5B" w14:textId="77777777" w:rsidR="002802F6" w:rsidRPr="00A71618" w:rsidRDefault="002802F6" w:rsidP="00DF4198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>. Wymagania wobec materiałów ze względu na ochronę warunków pracy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środowiska</w:t>
      </w:r>
    </w:p>
    <w:p w14:paraId="4976275C" w14:textId="77777777" w:rsidR="002802F6" w:rsidRPr="00A71618" w:rsidRDefault="002802F6" w:rsidP="00DF419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stosowane do znakowania nawierzchni nie powinny zawierać substancji zagrażających zdrowiu ludzi i powodujących skażenie środowiska.</w:t>
      </w:r>
      <w:r w:rsidR="0007083A" w:rsidRPr="00A71618">
        <w:rPr>
          <w:rFonts w:ascii="Aptos" w:hAnsi="Aptos"/>
          <w:sz w:val="20"/>
        </w:rPr>
        <w:t xml:space="preserve"> </w:t>
      </w:r>
      <w:r w:rsidR="0001296E" w:rsidRPr="00A71618">
        <w:rPr>
          <w:rFonts w:ascii="Aptos" w:hAnsi="Aptos"/>
          <w:sz w:val="20"/>
        </w:rPr>
        <w:t xml:space="preserve">Jeśli jednak zawierają, należy stosować się do </w:t>
      </w:r>
      <w:r w:rsidR="00437029" w:rsidRPr="00A71618">
        <w:rPr>
          <w:rFonts w:ascii="Aptos" w:hAnsi="Aptos"/>
          <w:sz w:val="20"/>
        </w:rPr>
        <w:t>zapisów zawartych w karcie charakterystyki</w:t>
      </w:r>
      <w:r w:rsidR="009F5D23" w:rsidRPr="00A71618">
        <w:rPr>
          <w:rFonts w:ascii="Aptos" w:hAnsi="Aptos"/>
          <w:sz w:val="20"/>
        </w:rPr>
        <w:t xml:space="preserve"> wyrobu</w:t>
      </w:r>
      <w:r w:rsidR="00DF4198" w:rsidRPr="00A71618">
        <w:rPr>
          <w:rFonts w:ascii="Aptos" w:hAnsi="Aptos"/>
          <w:sz w:val="20"/>
        </w:rPr>
        <w:t xml:space="preserve"> i ogólnych przepisach </w:t>
      </w:r>
      <w:r w:rsidR="00F53D2F" w:rsidRPr="00A71618">
        <w:rPr>
          <w:rFonts w:ascii="Aptos" w:hAnsi="Aptos"/>
          <w:sz w:val="20"/>
        </w:rPr>
        <w:t>bhp</w:t>
      </w:r>
      <w:r w:rsidR="00437029" w:rsidRPr="00A71618">
        <w:rPr>
          <w:rFonts w:ascii="Aptos" w:hAnsi="Aptos"/>
          <w:sz w:val="20"/>
        </w:rPr>
        <w:t>.</w:t>
      </w:r>
    </w:p>
    <w:p w14:paraId="4976275D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. Przechowywanie i składowanie materiałów</w:t>
      </w:r>
    </w:p>
    <w:p w14:paraId="4976275E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4976275F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49762760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wodorozcieńczalnych od 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C do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1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rozpuszczalnikowych od -5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 do 25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2" w14:textId="77777777" w:rsidR="002802F6" w:rsidRPr="00A71618" w:rsidRDefault="002802F6" w:rsidP="00D607B8">
      <w:pPr>
        <w:numPr>
          <w:ilvl w:val="0"/>
          <w:numId w:val="2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pozostałych materiałów - poniżej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C.</w:t>
      </w:r>
    </w:p>
    <w:p w14:paraId="49762763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3. Sprzęt</w:t>
      </w:r>
      <w:bookmarkEnd w:id="12"/>
    </w:p>
    <w:p w14:paraId="49762764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3" w:name="_Toc344981396"/>
      <w:r w:rsidRPr="00A71618">
        <w:rPr>
          <w:rFonts w:ascii="Aptos" w:hAnsi="Aptos"/>
          <w:sz w:val="20"/>
        </w:rPr>
        <w:t>3.1. Ogólne wymagania dotyczące sprzętu</w:t>
      </w:r>
    </w:p>
    <w:p w14:paraId="49762765" w14:textId="77777777" w:rsidR="00D635E6" w:rsidRPr="00A71618" w:rsidRDefault="00D635E6" w:rsidP="00D635E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Ogólne wymagania dotyczące sprzętu podano w OST  D-M-00.00.00 „Wymagania ogólne” </w:t>
      </w:r>
      <w:r w:rsidR="003A2506" w:rsidRPr="00A71618">
        <w:rPr>
          <w:rFonts w:ascii="Aptos" w:hAnsi="Aptos"/>
          <w:sz w:val="20"/>
        </w:rPr>
        <w:t>pkt.</w:t>
      </w:r>
      <w:r w:rsidRPr="00A71618">
        <w:rPr>
          <w:rFonts w:ascii="Aptos" w:hAnsi="Aptos"/>
          <w:sz w:val="20"/>
        </w:rPr>
        <w:t xml:space="preserve"> 3.</w:t>
      </w:r>
    </w:p>
    <w:p w14:paraId="49762766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3.2. Sprzęt do wykonania oznakowania poziomego</w:t>
      </w:r>
    </w:p>
    <w:p w14:paraId="49762767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49762768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szczotek mechanicznych (zaleca się stosowanie szczotek wyposażonych w urządzenia odpylające) oraz szczotek ręcznych,</w:t>
      </w:r>
    </w:p>
    <w:p w14:paraId="49762769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frezarek,</w:t>
      </w:r>
    </w:p>
    <w:p w14:paraId="4976276A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sprężarek,</w:t>
      </w:r>
    </w:p>
    <w:p w14:paraId="4976276B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="003A2506" w:rsidRPr="00A71618">
        <w:rPr>
          <w:rFonts w:ascii="Aptos" w:hAnsi="Aptos"/>
          <w:sz w:val="20"/>
        </w:rPr>
        <w:t xml:space="preserve"> liniowych</w:t>
      </w:r>
      <w:r w:rsidRPr="00A71618">
        <w:rPr>
          <w:rFonts w:ascii="Aptos" w:hAnsi="Aptos"/>
          <w:sz w:val="20"/>
        </w:rPr>
        <w:t>,</w:t>
      </w:r>
    </w:p>
    <w:p w14:paraId="4976276C" w14:textId="77777777" w:rsidR="003A2506" w:rsidRPr="00A71618" w:rsidRDefault="003A250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ręcznych,</w:t>
      </w:r>
    </w:p>
    <w:p w14:paraId="4976276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układarek mas termoplastycznych i chemoutwardzalnych,</w:t>
      </w:r>
    </w:p>
    <w:p w14:paraId="4976276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wyklejarek</w:t>
      </w:r>
      <w:proofErr w:type="spellEnd"/>
      <w:r w:rsidRPr="00A71618">
        <w:rPr>
          <w:rFonts w:ascii="Aptos" w:hAnsi="Aptos"/>
          <w:sz w:val="20"/>
        </w:rPr>
        <w:t xml:space="preserve"> do taśm,</w:t>
      </w:r>
    </w:p>
    <w:p w14:paraId="4976276F" w14:textId="77777777" w:rsidR="00AC3043" w:rsidRPr="00A71618" w:rsidRDefault="002802F6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sprzętu do badań określonego w ST</w:t>
      </w:r>
      <w:r w:rsidR="00024096" w:rsidRPr="00A71618">
        <w:rPr>
          <w:rFonts w:ascii="Aptos" w:hAnsi="Aptos"/>
          <w:sz w:val="20"/>
        </w:rPr>
        <w:t>,</w:t>
      </w:r>
    </w:p>
    <w:p w14:paraId="49762770" w14:textId="77777777" w:rsidR="001E6F9A" w:rsidRPr="00A71618" w:rsidRDefault="00AC304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urządzeń bezpieczeństwa ruchu do oznakowania i zabezpieczenia robót</w:t>
      </w:r>
      <w:r w:rsidR="001E6F9A" w:rsidRPr="00A71618">
        <w:rPr>
          <w:rFonts w:ascii="Aptos" w:hAnsi="Aptos"/>
          <w:sz w:val="20"/>
        </w:rPr>
        <w:t>,</w:t>
      </w:r>
    </w:p>
    <w:p w14:paraId="49762771" w14:textId="77777777" w:rsidR="00656B83" w:rsidRPr="00A71618" w:rsidRDefault="001E6F9A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wiertnic (dotyczy PEO)</w:t>
      </w:r>
      <w:r w:rsidR="00656B83" w:rsidRPr="00A71618">
        <w:rPr>
          <w:rFonts w:ascii="Aptos" w:hAnsi="Aptos"/>
          <w:sz w:val="20"/>
        </w:rPr>
        <w:t>,</w:t>
      </w:r>
    </w:p>
    <w:p w14:paraId="49762772" w14:textId="77777777" w:rsidR="004053D3" w:rsidRPr="00A71618" w:rsidRDefault="00656B8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</w:t>
      </w:r>
      <w:r w:rsidR="008D3486" w:rsidRPr="00A71618">
        <w:rPr>
          <w:rFonts w:ascii="Aptos" w:hAnsi="Aptos"/>
          <w:sz w:val="20"/>
        </w:rPr>
        <w:t>u</w:t>
      </w:r>
      <w:r w:rsidRPr="00A71618">
        <w:rPr>
          <w:rFonts w:ascii="Aptos" w:hAnsi="Aptos"/>
          <w:sz w:val="20"/>
        </w:rPr>
        <w:t xml:space="preserve"> geodezyjn</w:t>
      </w:r>
      <w:r w:rsidR="008D3486" w:rsidRPr="00A71618">
        <w:rPr>
          <w:rFonts w:ascii="Aptos" w:hAnsi="Aptos"/>
          <w:sz w:val="20"/>
        </w:rPr>
        <w:t>ego</w:t>
      </w:r>
      <w:r w:rsidRPr="00A71618">
        <w:rPr>
          <w:rFonts w:ascii="Aptos" w:hAnsi="Aptos"/>
          <w:sz w:val="20"/>
        </w:rPr>
        <w:t xml:space="preserve"> do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4053D3" w:rsidRPr="00A71618">
        <w:rPr>
          <w:rFonts w:ascii="Aptos" w:hAnsi="Aptos"/>
          <w:sz w:val="20"/>
        </w:rPr>
        <w:t>,</w:t>
      </w:r>
    </w:p>
    <w:p w14:paraId="49762773" w14:textId="77777777" w:rsidR="004053D3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szablon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symboli i napisów,</w:t>
      </w:r>
    </w:p>
    <w:p w14:paraId="49762774" w14:textId="77777777" w:rsidR="002802F6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palnik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wtapiania </w:t>
      </w:r>
      <w:r w:rsidR="008D3486" w:rsidRPr="00A71618">
        <w:rPr>
          <w:rFonts w:ascii="Aptos" w:hAnsi="Aptos"/>
          <w:sz w:val="20"/>
        </w:rPr>
        <w:t xml:space="preserve">oznakowania </w:t>
      </w:r>
      <w:r w:rsidRPr="00A71618">
        <w:rPr>
          <w:rFonts w:ascii="Aptos" w:hAnsi="Aptos"/>
          <w:sz w:val="20"/>
        </w:rPr>
        <w:t xml:space="preserve">z </w:t>
      </w:r>
      <w:r w:rsidR="008D3486" w:rsidRPr="00A71618">
        <w:rPr>
          <w:rFonts w:ascii="Aptos" w:hAnsi="Aptos"/>
          <w:sz w:val="20"/>
        </w:rPr>
        <w:t xml:space="preserve">prefabrykowanej </w:t>
      </w:r>
      <w:r w:rsidRPr="00A71618">
        <w:rPr>
          <w:rFonts w:ascii="Aptos" w:hAnsi="Aptos"/>
          <w:sz w:val="20"/>
        </w:rPr>
        <w:t>masy termoplastycznej</w:t>
      </w:r>
      <w:r w:rsidR="002802F6" w:rsidRPr="00A71618">
        <w:rPr>
          <w:rFonts w:ascii="Aptos" w:hAnsi="Aptos"/>
          <w:sz w:val="20"/>
        </w:rPr>
        <w:t>.</w:t>
      </w:r>
    </w:p>
    <w:p w14:paraId="49762775" w14:textId="77777777" w:rsidR="002802F6" w:rsidRPr="00A71618" w:rsidRDefault="002802F6" w:rsidP="00AC62D2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Wykonawca powinien zapewnić odpowiednią jakość, ilość i wydajność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lub układarek proporcjonalną do wielkości i czasu wykonania całego zakresu robót.</w:t>
      </w:r>
    </w:p>
    <w:p w14:paraId="49762776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 Transport</w:t>
      </w:r>
      <w:bookmarkEnd w:id="13"/>
    </w:p>
    <w:p w14:paraId="49762777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4" w:name="_Toc344981397"/>
      <w:r w:rsidRPr="00A71618">
        <w:rPr>
          <w:rFonts w:ascii="Aptos" w:hAnsi="Aptos"/>
          <w:sz w:val="20"/>
        </w:rPr>
        <w:t>4.1. Ogólne wymagania dotyczące transportu</w:t>
      </w:r>
    </w:p>
    <w:p w14:paraId="49762778" w14:textId="77777777" w:rsidR="00A05216" w:rsidRPr="00A71618" w:rsidRDefault="00D635E6" w:rsidP="00A052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transportu podano w OST D-M-00.00.00 „Wymagania ogólne” pkt 4.</w:t>
      </w:r>
      <w:r w:rsidR="00A05216" w:rsidRPr="00A71618">
        <w:rPr>
          <w:rFonts w:ascii="Aptos" w:hAnsi="Aptos"/>
          <w:sz w:val="20"/>
        </w:rPr>
        <w:t xml:space="preserve"> </w:t>
      </w:r>
      <w:r w:rsidR="00A05216" w:rsidRPr="00A71618">
        <w:rPr>
          <w:rFonts w:ascii="Aptos" w:hAnsi="Aptos"/>
          <w:sz w:val="20"/>
        </w:rPr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 w:rsidRPr="00A71618">
        <w:rPr>
          <w:rFonts w:ascii="Aptos" w:hAnsi="Aptos"/>
          <w:sz w:val="20"/>
        </w:rPr>
        <w:t> </w:t>
      </w:r>
      <w:r w:rsidR="00A05216" w:rsidRPr="00A71618">
        <w:rPr>
          <w:rFonts w:ascii="Aptos" w:hAnsi="Aptos"/>
          <w:sz w:val="20"/>
        </w:rPr>
        <w:t>aprobacie technicznej lub krajowej ocenie technicznej.</w:t>
      </w:r>
    </w:p>
    <w:p w14:paraId="49762779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4.2. Przewóz materiałów do poziomego znakowania dróg</w:t>
      </w:r>
    </w:p>
    <w:p w14:paraId="4976277A" w14:textId="77777777" w:rsidR="008C67C7" w:rsidRPr="00A71618" w:rsidRDefault="00A23F60" w:rsidP="00A23F60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A71618">
        <w:rPr>
          <w:rFonts w:ascii="Aptos" w:hAnsi="Aptos"/>
          <w:sz w:val="20"/>
        </w:rPr>
        <w:t>6</w:t>
      </w:r>
      <w:r w:rsidR="002802F6" w:rsidRPr="00A71618">
        <w:rPr>
          <w:rFonts w:ascii="Aptos" w:hAnsi="Aptos"/>
          <w:sz w:val="20"/>
        </w:rPr>
        <w:t>]. W</w:t>
      </w:r>
      <w:r w:rsidR="00D82DFA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przypadku  materiałów niebezpiecznych opakowania powinny być oznakowane zgodnie z rozporządzeniem Ministra Zdrowia </w:t>
      </w:r>
      <w:r w:rsidR="00DF4198" w:rsidRPr="00A71618">
        <w:rPr>
          <w:rFonts w:ascii="Aptos" w:hAnsi="Aptos"/>
          <w:sz w:val="20"/>
        </w:rPr>
        <w:t>w sprawie oznakowania opakowań substancji niebezpiecznych</w:t>
      </w:r>
      <w:r w:rsidR="002802F6" w:rsidRPr="00A71618">
        <w:rPr>
          <w:rFonts w:ascii="Aptos" w:hAnsi="Aptos"/>
          <w:sz w:val="20"/>
        </w:rPr>
        <w:t>[1</w:t>
      </w:r>
      <w:r w:rsidR="00024096" w:rsidRPr="00A71618">
        <w:rPr>
          <w:rFonts w:ascii="Aptos" w:hAnsi="Aptos"/>
          <w:sz w:val="20"/>
        </w:rPr>
        <w:t>8</w:t>
      </w:r>
      <w:r w:rsidR="002802F6" w:rsidRPr="00A71618">
        <w:rPr>
          <w:rFonts w:ascii="Aptos" w:hAnsi="Aptos"/>
          <w:sz w:val="20"/>
        </w:rPr>
        <w:t>].</w:t>
      </w:r>
      <w:r w:rsidR="0007083A" w:rsidRPr="00A71618">
        <w:rPr>
          <w:rFonts w:ascii="Aptos" w:hAnsi="Aptos"/>
          <w:sz w:val="20"/>
        </w:rPr>
        <w:t xml:space="preserve"> </w:t>
      </w:r>
    </w:p>
    <w:p w14:paraId="4976277B" w14:textId="77777777" w:rsidR="00600C32" w:rsidRPr="00A71618" w:rsidRDefault="00600C32" w:rsidP="00600C3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 xml:space="preserve">Farby rozpuszczalnikowe, rozpuszczalniki palne oraz farby i masy chemoutwardzalne należy transportować zgodnie z postanowieniami umowy międzynarodowej </w:t>
      </w:r>
      <w:r w:rsidR="00DF4198" w:rsidRPr="00A71618">
        <w:rPr>
          <w:rFonts w:ascii="Aptos" w:hAnsi="Aptos"/>
          <w:sz w:val="20"/>
        </w:rPr>
        <w:t xml:space="preserve">ADR </w:t>
      </w:r>
      <w:r w:rsidRPr="00A71618">
        <w:rPr>
          <w:rFonts w:ascii="Aptos" w:hAnsi="Aptos"/>
          <w:sz w:val="20"/>
        </w:rPr>
        <w:t>[</w:t>
      </w:r>
      <w:r w:rsidR="00024096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powinny być dopuszczone do transportu.</w:t>
      </w:r>
    </w:p>
    <w:p w14:paraId="4976277C" w14:textId="77777777" w:rsidR="00631A38" w:rsidRPr="00A71618" w:rsidRDefault="00600C32" w:rsidP="00631A38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Pozostałe materiały do znakowania poziomego należy przewozić krytymi środkami transportowymi, chroniąc opakowania przed uszkodzeniem mechanicznym, zgodnie </w:t>
      </w:r>
    </w:p>
    <w:p w14:paraId="4976277D" w14:textId="77777777" w:rsidR="00600C32" w:rsidRPr="00A71618" w:rsidRDefault="00600C32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 PN-C-81400</w:t>
      </w:r>
      <w:r w:rsidR="004053D3" w:rsidRPr="00A71618">
        <w:rPr>
          <w:rFonts w:ascii="Aptos" w:hAnsi="Aptos"/>
          <w:sz w:val="20"/>
        </w:rPr>
        <w:t>:1989</w:t>
      </w:r>
      <w:r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 oraz zgodnie z prawem przewozowym</w:t>
      </w:r>
      <w:r w:rsidR="009A43CA" w:rsidRPr="00A71618">
        <w:rPr>
          <w:rFonts w:ascii="Aptos" w:hAnsi="Aptos"/>
          <w:sz w:val="20"/>
        </w:rPr>
        <w:t xml:space="preserve"> [21]</w:t>
      </w:r>
      <w:r w:rsidRPr="00A71618">
        <w:rPr>
          <w:rFonts w:ascii="Aptos" w:hAnsi="Aptos"/>
          <w:sz w:val="20"/>
        </w:rPr>
        <w:t>.</w:t>
      </w:r>
    </w:p>
    <w:p w14:paraId="4976277E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 Wykonanie robót</w:t>
      </w:r>
      <w:bookmarkEnd w:id="14"/>
    </w:p>
    <w:p w14:paraId="4976277F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5" w:name="_Toc344981398"/>
      <w:r w:rsidRPr="00A71618">
        <w:rPr>
          <w:rFonts w:ascii="Aptos" w:hAnsi="Aptos"/>
          <w:sz w:val="20"/>
        </w:rPr>
        <w:t>5.1. Ogólne zasady wykonania robót</w:t>
      </w:r>
    </w:p>
    <w:p w14:paraId="49762780" w14:textId="77777777" w:rsidR="00921D3E" w:rsidRPr="00A71618" w:rsidRDefault="00D635E6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wykonania robót podano w OST D-M-00.00.00 „Wymagania ogólne” pkt 5.</w:t>
      </w:r>
      <w:r w:rsidR="00186E29" w:rsidRPr="00A71618">
        <w:rPr>
          <w:rFonts w:ascii="Aptos" w:hAnsi="Aptos"/>
          <w:sz w:val="20"/>
        </w:rPr>
        <w:t xml:space="preserve"> Nowe i odnowione nawierzchnie dróg przed otwarciem do ruchu musza być oznakowane zgodnie z dokumentacją projektowa lub ST. </w:t>
      </w:r>
    </w:p>
    <w:p w14:paraId="49762781" w14:textId="77777777" w:rsidR="000E608D" w:rsidRPr="00A71618" w:rsidRDefault="00186E29" w:rsidP="00921D3E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Wykonanie oznakowania poziomego, zarówno cienkowarstwowego jak i grubowarstwowego, zależy od warunków stosowania. W ich zakres wchodzą rodzaj i sta</w:t>
      </w:r>
      <w:r w:rsidR="00921D3E" w:rsidRPr="00A71618">
        <w:rPr>
          <w:rFonts w:ascii="Aptos" w:hAnsi="Aptos"/>
          <w:sz w:val="20"/>
        </w:rPr>
        <w:t>n nawierzchni drogi, temperatura</w:t>
      </w:r>
      <w:r w:rsidRPr="00A71618">
        <w:rPr>
          <w:rFonts w:ascii="Aptos" w:hAnsi="Aptos"/>
          <w:sz w:val="20"/>
        </w:rPr>
        <w:t xml:space="preserve"> nawierzchni </w:t>
      </w:r>
      <w:r w:rsidR="00921D3E" w:rsidRPr="00A71618">
        <w:rPr>
          <w:rFonts w:ascii="Aptos" w:hAnsi="Aptos"/>
          <w:sz w:val="20"/>
        </w:rPr>
        <w:t>i powietrza, wilgotność względna powietrza, zalecana</w:t>
      </w:r>
      <w:r w:rsidRPr="00A71618">
        <w:rPr>
          <w:rFonts w:ascii="Aptos" w:hAnsi="Aptos"/>
          <w:sz w:val="20"/>
        </w:rPr>
        <w:t xml:space="preserve"> grubość powłoki i</w:t>
      </w:r>
      <w:r w:rsidR="004E616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sprzęt do wykonania aplikacji.</w:t>
      </w:r>
      <w:r w:rsidR="000E608D" w:rsidRPr="00A71618">
        <w:rPr>
          <w:rFonts w:ascii="Aptos" w:hAnsi="Aptos"/>
          <w:sz w:val="20"/>
        </w:rPr>
        <w:t xml:space="preserve"> Przy wykonywaniu nowego oznakowania poziomego, spowodowanego zmianami organizacji ruchu, należy dokładnie usunąć zbędne stare oznakowanie.</w:t>
      </w:r>
    </w:p>
    <w:p w14:paraId="4976278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5.2. Warunki atmosferyczne</w:t>
      </w:r>
    </w:p>
    <w:p w14:paraId="4976278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czasie wykonywania oznakowania temperatura nawierzchni i powietrza powinna wynosić co najmniej 5</w:t>
      </w:r>
      <w:r w:rsidR="00921D3E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 a wilgotność względna powietrza powinna być zgodna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producenta lub wynosić co najwyżej 85%.</w:t>
      </w:r>
      <w:r w:rsidR="003773D1" w:rsidRPr="00A71618">
        <w:rPr>
          <w:rFonts w:ascii="Aptos" w:hAnsi="Aptos"/>
          <w:sz w:val="20"/>
        </w:rPr>
        <w:t xml:space="preserve"> Szczególnie podczas prac wykonywanych w nocy należy zwrócić uwagę, czy nie został przekroczony punkt rosy. </w:t>
      </w:r>
      <w:r w:rsidR="009F1946" w:rsidRPr="00A71618">
        <w:rPr>
          <w:rFonts w:ascii="Aptos" w:hAnsi="Aptos"/>
          <w:sz w:val="20"/>
        </w:rPr>
        <w:t xml:space="preserve">Wartość punktu rosy odczytuje się z tablicy </w:t>
      </w:r>
      <w:r w:rsidR="00A97B44" w:rsidRPr="00A71618">
        <w:rPr>
          <w:rFonts w:ascii="Aptos" w:hAnsi="Aptos"/>
          <w:sz w:val="20"/>
        </w:rPr>
        <w:t>7</w:t>
      </w:r>
      <w:r w:rsidR="009F1946" w:rsidRPr="00A71618">
        <w:rPr>
          <w:rFonts w:ascii="Aptos" w:hAnsi="Aptos"/>
          <w:sz w:val="20"/>
        </w:rPr>
        <w:t xml:space="preserve">. </w:t>
      </w:r>
      <w:r w:rsidR="003773D1" w:rsidRPr="00A71618">
        <w:rPr>
          <w:rFonts w:ascii="Aptos" w:hAnsi="Aptos"/>
          <w:sz w:val="20"/>
        </w:rPr>
        <w:t xml:space="preserve">Przekroczenie punktu rosy </w:t>
      </w:r>
      <w:r w:rsidR="008D3486" w:rsidRPr="00A71618">
        <w:rPr>
          <w:rFonts w:ascii="Aptos" w:hAnsi="Aptos"/>
          <w:sz w:val="20"/>
        </w:rPr>
        <w:t>obliguje Wykonawcę do</w:t>
      </w:r>
      <w:r w:rsidR="003773D1" w:rsidRPr="00A71618">
        <w:rPr>
          <w:rFonts w:ascii="Aptos" w:hAnsi="Aptos"/>
          <w:sz w:val="20"/>
        </w:rPr>
        <w:t xml:space="preserve"> zastosowani</w:t>
      </w:r>
      <w:r w:rsidR="008D3486" w:rsidRPr="00A71618">
        <w:rPr>
          <w:rFonts w:ascii="Aptos" w:hAnsi="Aptos"/>
          <w:sz w:val="20"/>
        </w:rPr>
        <w:t>a</w:t>
      </w:r>
      <w:r w:rsidR="003773D1" w:rsidRPr="00A71618">
        <w:rPr>
          <w:rFonts w:ascii="Aptos" w:hAnsi="Aptos"/>
          <w:sz w:val="20"/>
        </w:rPr>
        <w:t xml:space="preserve"> osuszania nawierzchni malowanej</w:t>
      </w:r>
      <w:r w:rsidR="008D3486" w:rsidRPr="00A71618">
        <w:rPr>
          <w:rFonts w:ascii="Aptos" w:hAnsi="Aptos"/>
          <w:sz w:val="20"/>
        </w:rPr>
        <w:t xml:space="preserve"> lub przerwania robót</w:t>
      </w:r>
      <w:r w:rsidR="003773D1" w:rsidRPr="00A71618">
        <w:rPr>
          <w:rFonts w:ascii="Aptos" w:hAnsi="Aptos"/>
          <w:sz w:val="20"/>
        </w:rPr>
        <w:t>.</w:t>
      </w:r>
      <w:r w:rsidR="009F1946" w:rsidRPr="00A71618">
        <w:rPr>
          <w:rFonts w:ascii="Aptos" w:hAnsi="Aptos"/>
          <w:sz w:val="20"/>
        </w:rPr>
        <w:t xml:space="preserve"> </w:t>
      </w:r>
    </w:p>
    <w:p w14:paraId="49762784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5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6" w14:textId="77777777" w:rsidR="009F1946" w:rsidRPr="00A71618" w:rsidRDefault="009F1946" w:rsidP="009F194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7</w:t>
      </w:r>
      <w:r w:rsidR="001D3C67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A71618" w14:paraId="4976278A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49762787" w14:textId="77777777" w:rsidR="009F1946" w:rsidRPr="00A71618" w:rsidRDefault="00DE59A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Temp</w:t>
            </w:r>
            <w:r w:rsidR="009F1946" w:rsidRPr="00A71618">
              <w:rPr>
                <w:rFonts w:ascii="Aptos" w:hAnsi="Aptos"/>
                <w:sz w:val="20"/>
              </w:rPr>
              <w:t>.</w:t>
            </w:r>
          </w:p>
          <w:p w14:paraId="49762788" w14:textId="77777777" w:rsidR="009F1946" w:rsidRPr="00A71618" w:rsidRDefault="009F1946" w:rsidP="00BE6A5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powie-</w:t>
            </w:r>
            <w:proofErr w:type="spellStart"/>
            <w:r w:rsidRPr="00A71618">
              <w:rPr>
                <w:rFonts w:ascii="Aptos" w:hAnsi="Aptos"/>
                <w:sz w:val="20"/>
              </w:rPr>
              <w:t>trza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r w:rsidR="00BE6A55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49762789" w14:textId="77777777" w:rsidR="009F1946" w:rsidRPr="00A71618" w:rsidRDefault="009F194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Względna wilgotność powietrza, %</w:t>
            </w:r>
          </w:p>
        </w:tc>
      </w:tr>
      <w:tr w:rsidR="009F1946" w:rsidRPr="00A71618" w14:paraId="49762795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497627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497627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497627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497627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497627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90%</w:t>
            </w:r>
          </w:p>
        </w:tc>
      </w:tr>
      <w:tr w:rsidR="009F1946" w:rsidRPr="00A71618" w14:paraId="4976289A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4976279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  <w:p w14:paraId="4976279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  <w:p w14:paraId="4976279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  <w:p w14:paraId="4976279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  <w:p w14:paraId="4976279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  <w:p w14:paraId="4976279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79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  <w:p w14:paraId="4976279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  <w:p w14:paraId="4976279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  <w:p w14:paraId="4976279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  <w:p w14:paraId="497627A0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  <w:p w14:paraId="497627A1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</w:t>
            </w:r>
          </w:p>
          <w:p w14:paraId="497627A2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</w:t>
            </w:r>
          </w:p>
          <w:p w14:paraId="497627A3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</w:t>
            </w:r>
          </w:p>
          <w:p w14:paraId="497627A4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</w:t>
            </w:r>
          </w:p>
          <w:p w14:paraId="497627A5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20</w:t>
            </w:r>
          </w:p>
          <w:p w14:paraId="497627A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</w:t>
            </w:r>
          </w:p>
          <w:p w14:paraId="497627A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</w:t>
            </w:r>
          </w:p>
          <w:p w14:paraId="497627A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</w:t>
            </w:r>
          </w:p>
          <w:p w14:paraId="497627A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</w:t>
            </w:r>
          </w:p>
          <w:p w14:paraId="497627A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</w:t>
            </w:r>
          </w:p>
          <w:p w14:paraId="497627A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</w:t>
            </w:r>
          </w:p>
          <w:p w14:paraId="497627A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</w:t>
            </w:r>
          </w:p>
          <w:p w14:paraId="497627A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</w:t>
            </w:r>
          </w:p>
          <w:p w14:paraId="497627A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29</w:t>
            </w:r>
          </w:p>
          <w:p w14:paraId="497627A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497627B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-4,1</w:t>
            </w:r>
          </w:p>
          <w:p w14:paraId="497627B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-3,2</w:t>
            </w:r>
          </w:p>
          <w:p w14:paraId="497627B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-2,4</w:t>
            </w:r>
          </w:p>
          <w:p w14:paraId="497627B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-1,6</w:t>
            </w:r>
          </w:p>
          <w:p w14:paraId="497627B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-0,8</w:t>
            </w:r>
          </w:p>
          <w:p w14:paraId="497627B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0,1</w:t>
            </w:r>
          </w:p>
          <w:p w14:paraId="497627B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1,0</w:t>
            </w:r>
          </w:p>
          <w:p w14:paraId="497627B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1,9</w:t>
            </w:r>
          </w:p>
          <w:p w14:paraId="497627B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7B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7B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7B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7B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7B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7,4</w:t>
            </w:r>
          </w:p>
          <w:p w14:paraId="497627B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B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9,3</w:t>
            </w:r>
          </w:p>
          <w:p w14:paraId="497627C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C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C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12,0</w:t>
            </w:r>
          </w:p>
          <w:p w14:paraId="497627C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C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C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C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C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16,6</w:t>
            </w:r>
          </w:p>
          <w:p w14:paraId="497627C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17,5</w:t>
            </w:r>
          </w:p>
          <w:p w14:paraId="497627C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C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-2,9</w:t>
            </w:r>
          </w:p>
          <w:p w14:paraId="497627C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-2,1</w:t>
            </w:r>
          </w:p>
          <w:p w14:paraId="497627C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-1,3</w:t>
            </w:r>
          </w:p>
          <w:p w14:paraId="497627C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-0,4</w:t>
            </w:r>
          </w:p>
          <w:p w14:paraId="497627C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</w:t>
            </w:r>
          </w:p>
          <w:p w14:paraId="497627C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1,3</w:t>
            </w:r>
          </w:p>
          <w:p w14:paraId="497627D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2,3</w:t>
            </w:r>
          </w:p>
          <w:p w14:paraId="497627D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3,2</w:t>
            </w:r>
          </w:p>
          <w:p w14:paraId="497627D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4,2</w:t>
            </w:r>
          </w:p>
          <w:p w14:paraId="497627D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5,1</w:t>
            </w:r>
          </w:p>
          <w:p w14:paraId="497627D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6,1</w:t>
            </w:r>
          </w:p>
          <w:p w14:paraId="497627D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7,0</w:t>
            </w:r>
          </w:p>
          <w:p w14:paraId="497627D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7,9</w:t>
            </w:r>
          </w:p>
          <w:p w14:paraId="497627D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8,8</w:t>
            </w:r>
          </w:p>
          <w:p w14:paraId="497627D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9,7</w:t>
            </w:r>
          </w:p>
          <w:p w14:paraId="497627D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10,7</w:t>
            </w:r>
          </w:p>
          <w:p w14:paraId="497627D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7D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7D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7D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7D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7D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16,2</w:t>
            </w:r>
          </w:p>
          <w:p w14:paraId="497627E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7E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18,1</w:t>
            </w:r>
          </w:p>
          <w:p w14:paraId="497627E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19,1</w:t>
            </w:r>
          </w:p>
          <w:p w14:paraId="497627E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E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-1,8</w:t>
            </w:r>
          </w:p>
          <w:p w14:paraId="497627E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-1,0</w:t>
            </w:r>
          </w:p>
          <w:p w14:paraId="497627E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-0,2</w:t>
            </w:r>
          </w:p>
          <w:p w14:paraId="497627E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7E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1,7</w:t>
            </w:r>
          </w:p>
          <w:p w14:paraId="497627E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2,6</w:t>
            </w:r>
          </w:p>
          <w:p w14:paraId="497627E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3,5</w:t>
            </w:r>
          </w:p>
          <w:p w14:paraId="497627E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7E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5,4</w:t>
            </w:r>
          </w:p>
          <w:p w14:paraId="497627E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6,4</w:t>
            </w:r>
          </w:p>
          <w:p w14:paraId="497627E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7,3</w:t>
            </w:r>
          </w:p>
          <w:p w14:paraId="497627E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F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9,2</w:t>
            </w:r>
          </w:p>
          <w:p w14:paraId="497627F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F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F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12,0</w:t>
            </w:r>
          </w:p>
          <w:p w14:paraId="497627F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F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F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F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F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16,7</w:t>
            </w:r>
          </w:p>
          <w:p w14:paraId="497627F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17,6</w:t>
            </w:r>
          </w:p>
          <w:p w14:paraId="497627F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18,6</w:t>
            </w:r>
          </w:p>
          <w:p w14:paraId="497627F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19,5</w:t>
            </w:r>
          </w:p>
          <w:p w14:paraId="497627F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20,5</w:t>
            </w:r>
          </w:p>
          <w:p w14:paraId="497627F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F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-0,9</w:t>
            </w:r>
          </w:p>
          <w:p w14:paraId="497627F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-0,1</w:t>
            </w:r>
          </w:p>
          <w:p w14:paraId="4976280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80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0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2,7</w:t>
            </w:r>
          </w:p>
          <w:p w14:paraId="4976280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0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0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0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0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0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8,5</w:t>
            </w:r>
          </w:p>
          <w:p w14:paraId="4976280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0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0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0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12,3</w:t>
            </w:r>
          </w:p>
          <w:p w14:paraId="4976280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13,3</w:t>
            </w:r>
          </w:p>
          <w:p w14:paraId="4976280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14,2</w:t>
            </w:r>
          </w:p>
          <w:p w14:paraId="4976280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15,2</w:t>
            </w:r>
          </w:p>
          <w:p w14:paraId="4976281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16,1</w:t>
            </w:r>
          </w:p>
          <w:p w14:paraId="4976281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17,0</w:t>
            </w:r>
          </w:p>
          <w:p w14:paraId="4976281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17,9</w:t>
            </w:r>
          </w:p>
          <w:p w14:paraId="4976281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18,8</w:t>
            </w:r>
          </w:p>
          <w:p w14:paraId="4976281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19,8</w:t>
            </w:r>
          </w:p>
          <w:p w14:paraId="4976281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20,8</w:t>
            </w:r>
          </w:p>
          <w:p w14:paraId="4976281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21,7</w:t>
            </w:r>
          </w:p>
          <w:p w14:paraId="4976281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1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0,0</w:t>
            </w:r>
          </w:p>
          <w:p w14:paraId="4976281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0,9</w:t>
            </w:r>
          </w:p>
          <w:p w14:paraId="4976281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1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1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1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1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1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2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2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2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2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10,5</w:t>
            </w:r>
          </w:p>
          <w:p w14:paraId="4976282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2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2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2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14,4</w:t>
            </w:r>
          </w:p>
          <w:p w14:paraId="4976282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2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2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82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18,2</w:t>
            </w:r>
          </w:p>
          <w:p w14:paraId="4976282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19,1</w:t>
            </w:r>
          </w:p>
          <w:p w14:paraId="4976282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20,1</w:t>
            </w:r>
          </w:p>
          <w:p w14:paraId="4976282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21,1</w:t>
            </w:r>
          </w:p>
          <w:p w14:paraId="4976282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22,0</w:t>
            </w:r>
          </w:p>
          <w:p w14:paraId="4976283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22,9</w:t>
            </w:r>
          </w:p>
          <w:p w14:paraId="4976283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3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0,9</w:t>
            </w:r>
          </w:p>
          <w:p w14:paraId="4976283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3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3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3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3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3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3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7,7</w:t>
            </w:r>
          </w:p>
          <w:p w14:paraId="4976283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3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3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3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83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3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4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4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15,4</w:t>
            </w:r>
          </w:p>
          <w:p w14:paraId="4976284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4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4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4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4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4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21,2</w:t>
            </w:r>
          </w:p>
          <w:p w14:paraId="4976284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22,2</w:t>
            </w:r>
          </w:p>
          <w:p w14:paraId="4976284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4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24,1</w:t>
            </w:r>
          </w:p>
          <w:p w14:paraId="4976284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4976284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1,8</w:t>
            </w:r>
          </w:p>
          <w:p w14:paraId="4976284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4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4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5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5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5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5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5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5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5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5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5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5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5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15,5</w:t>
            </w:r>
          </w:p>
          <w:p w14:paraId="4976285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16,4</w:t>
            </w:r>
          </w:p>
          <w:p w14:paraId="4976285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5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5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5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6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6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6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6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6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6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976286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2,7</w:t>
            </w:r>
          </w:p>
          <w:p w14:paraId="4976286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6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6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6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6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6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6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6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6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7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7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7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7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15,4</w:t>
            </w:r>
          </w:p>
          <w:p w14:paraId="4976287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7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17,4</w:t>
            </w:r>
          </w:p>
          <w:p w14:paraId="4976287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7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7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7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7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7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23,3</w:t>
            </w:r>
          </w:p>
          <w:p w14:paraId="4976287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24,3</w:t>
            </w:r>
          </w:p>
          <w:p w14:paraId="4976287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7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  <w:p w14:paraId="4976287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4976288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3,6</w:t>
            </w:r>
          </w:p>
          <w:p w14:paraId="4976288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88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5,5</w:t>
            </w:r>
          </w:p>
          <w:p w14:paraId="4976288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88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8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8,4</w:t>
            </w:r>
          </w:p>
          <w:p w14:paraId="4976288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9,4</w:t>
            </w:r>
          </w:p>
          <w:p w14:paraId="4976288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8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8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8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8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17,3</w:t>
            </w:r>
          </w:p>
          <w:p w14:paraId="497628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18,3</w:t>
            </w:r>
          </w:p>
          <w:p w14:paraId="497628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9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9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9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  <w:p w14:paraId="4976289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27,2</w:t>
            </w:r>
          </w:p>
          <w:p w14:paraId="4976289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28,2</w:t>
            </w:r>
          </w:p>
        </w:tc>
      </w:tr>
    </w:tbl>
    <w:p w14:paraId="4976289B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  <w:lang w:val="en-US"/>
        </w:rPr>
      </w:pPr>
    </w:p>
    <w:p w14:paraId="4976289C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</w:t>
      </w:r>
      <w:r w:rsidR="001D3C67" w:rsidRPr="00A71618">
        <w:rPr>
          <w:rFonts w:ascii="Aptos" w:hAnsi="Aptos"/>
          <w:sz w:val="20"/>
        </w:rPr>
        <w:t>rzykład</w:t>
      </w:r>
      <w:r w:rsidRPr="00A71618">
        <w:rPr>
          <w:rFonts w:ascii="Aptos" w:hAnsi="Aptos"/>
          <w:sz w:val="20"/>
        </w:rPr>
        <w:t xml:space="preserve">: W temperaturze 20°C i względnej wilgotności powietrza 60%, punkt rosy odczytany z tablicy </w:t>
      </w:r>
      <w:r w:rsidR="004E616E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 wynosi 12°C.</w:t>
      </w:r>
    </w:p>
    <w:p w14:paraId="4976289D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5.3. Jednorodność nawierzchni znakowanej</w:t>
      </w:r>
    </w:p>
    <w:p w14:paraId="4976289E" w14:textId="77777777" w:rsidR="00A87CDE" w:rsidRPr="00A71618" w:rsidRDefault="00A87CDE" w:rsidP="00A87CDE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976289F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5.4. Przygotowanie podłoża do wykonania znakowania</w:t>
      </w:r>
    </w:p>
    <w:p w14:paraId="497628A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Przed wykonaniem </w:t>
      </w:r>
      <w:r w:rsidR="003773D1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497628A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Powierzchnia nawierzchni przygotowana do wykonania oznakowania poziomego musi być czysta i sucha.</w:t>
      </w:r>
      <w:r w:rsidR="003773D1" w:rsidRPr="00A71618">
        <w:rPr>
          <w:rFonts w:ascii="Aptos" w:hAnsi="Aptos"/>
          <w:sz w:val="20"/>
        </w:rPr>
        <w:t xml:space="preserve"> Nie wolno prowadzić prac na nawierzchni mokrej czy w czasie deszczu.</w:t>
      </w:r>
      <w:r w:rsidR="001E6F9A" w:rsidRPr="00A71618">
        <w:rPr>
          <w:rFonts w:ascii="Aptos" w:hAnsi="Aptos"/>
          <w:sz w:val="20"/>
        </w:rPr>
        <w:t xml:space="preserve"> W przypadku wykonywania oznakowania na nawierzchni z betonu cementowego nawierzchnię należy przed znakowaniem powierzchniowo sfrezować i zagruntować.</w:t>
      </w:r>
    </w:p>
    <w:p w14:paraId="497628A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5.5. </w:t>
      </w:r>
      <w:r w:rsidR="00A05216" w:rsidRPr="00A71618">
        <w:rPr>
          <w:rFonts w:ascii="Aptos" w:hAnsi="Aptos"/>
          <w:sz w:val="20"/>
        </w:rPr>
        <w:t xml:space="preserve">Oznakowanie pomocnicze - </w:t>
      </w:r>
      <w:proofErr w:type="spellStart"/>
      <w:r w:rsidR="00A05216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>rzedznakowanie</w:t>
      </w:r>
      <w:proofErr w:type="spellEnd"/>
      <w:r w:rsidR="00656B83" w:rsidRPr="00A71618">
        <w:rPr>
          <w:rFonts w:ascii="Aptos" w:hAnsi="Aptos"/>
          <w:sz w:val="20"/>
        </w:rPr>
        <w:t xml:space="preserve"> (trasowanie)</w:t>
      </w:r>
    </w:p>
    <w:p w14:paraId="497628A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celu dokładnego wykonania poziomego oznakowania drogi,</w:t>
      </w:r>
      <w:r w:rsidR="00656B83" w:rsidRPr="00A71618">
        <w:rPr>
          <w:rFonts w:ascii="Aptos" w:hAnsi="Aptos"/>
          <w:sz w:val="20"/>
        </w:rPr>
        <w:t xml:space="preserve"> wyeliminowania odchyleń i błędów w istniejącym lub nowym oznakowaniu,</w:t>
      </w:r>
      <w:r w:rsidRPr="00A71618">
        <w:rPr>
          <w:rFonts w:ascii="Aptos" w:hAnsi="Aptos"/>
          <w:sz w:val="20"/>
        </w:rPr>
        <w:t xml:space="preserve"> można wykonać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 stosując się do ustaleń zawartych w dokumentacji projektowej,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  <w:shd w:val="clear" w:color="auto" w:fill="FFFFFF"/>
        </w:rPr>
        <w:t>załączniku nr 2 do rozporządzenia Ministra Infrastruktury [</w:t>
      </w:r>
      <w:r w:rsidR="00A658BD" w:rsidRPr="00A71618">
        <w:rPr>
          <w:rFonts w:ascii="Aptos" w:hAnsi="Aptos"/>
          <w:sz w:val="20"/>
          <w:shd w:val="clear" w:color="auto" w:fill="FFFFFF"/>
        </w:rPr>
        <w:t>11</w:t>
      </w:r>
      <w:r w:rsidRPr="00A71618">
        <w:rPr>
          <w:rFonts w:ascii="Aptos" w:hAnsi="Aptos"/>
          <w:sz w:val="20"/>
          <w:shd w:val="clear" w:color="auto" w:fill="FFFFFF"/>
        </w:rPr>
        <w:t>], ST i wskazaniach Inżyniera.</w:t>
      </w:r>
    </w:p>
    <w:p w14:paraId="497628A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wykonania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można stosować nietrwałą farbę, np. farbę silnie rozcieńczoną rozpuszczalnikiem. Zaleca się wykonywanie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w postaci cienkich linii lub kropek. Początek i koniec znakowania należy zaznaczyć małą kreską poprzeczną.</w:t>
      </w:r>
      <w:r w:rsidR="00656B83" w:rsidRPr="00A71618">
        <w:rPr>
          <w:rFonts w:ascii="Aptos" w:hAnsi="Aptos"/>
          <w:sz w:val="20"/>
        </w:rPr>
        <w:t xml:space="preserve"> Do trasowania strzałek, symboli, napisów praktyczne jest zastosowanie kredy.</w:t>
      </w:r>
    </w:p>
    <w:p w14:paraId="497628A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odnawiania oznakowania drogi, gdy stare oznakowanie jest wystarczająco czytelne i zgodne z dokumentacją projektową, można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nie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wykonywać.</w:t>
      </w:r>
    </w:p>
    <w:p w14:paraId="497628A6" w14:textId="77777777" w:rsidR="00656B83" w:rsidRPr="00A71618" w:rsidRDefault="00656B83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Wykonane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należy sprawdzić po wykonaniu pod względem zgodności z projektem</w:t>
      </w:r>
      <w:r w:rsidR="004053D3" w:rsidRPr="00A71618">
        <w:rPr>
          <w:rFonts w:ascii="Aptos" w:hAnsi="Aptos"/>
          <w:sz w:val="20"/>
        </w:rPr>
        <w:t>, prostoliniowości linii i płynności na łukach.</w:t>
      </w:r>
    </w:p>
    <w:p w14:paraId="497628A7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5.6. Wykonanie oznakowania </w:t>
      </w:r>
      <w:r w:rsidR="00014474" w:rsidRPr="00A71618">
        <w:rPr>
          <w:rFonts w:ascii="Aptos" w:hAnsi="Aptos"/>
          <w:sz w:val="20"/>
        </w:rPr>
        <w:t xml:space="preserve">nawierzchni </w:t>
      </w:r>
      <w:r w:rsidRPr="00A71618">
        <w:rPr>
          <w:rFonts w:ascii="Aptos" w:hAnsi="Aptos"/>
          <w:sz w:val="20"/>
        </w:rPr>
        <w:t>drogi</w:t>
      </w:r>
    </w:p>
    <w:p w14:paraId="497628A8" w14:textId="77777777" w:rsidR="002802F6" w:rsidRPr="00A71618" w:rsidRDefault="002802F6" w:rsidP="00186E29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A05216" w:rsidRPr="00A71618">
        <w:rPr>
          <w:rFonts w:ascii="Aptos" w:hAnsi="Aptos"/>
          <w:b/>
          <w:sz w:val="20"/>
        </w:rPr>
        <w:t>1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materiałami cienkowarstwowymi</w:t>
      </w:r>
    </w:p>
    <w:p w14:paraId="497628A9" w14:textId="77777777" w:rsidR="002802F6" w:rsidRPr="00A71618" w:rsidRDefault="007F01BA" w:rsidP="00186E29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Wykonanie znakowania powinno być zgodne z zaleceniami producenta materiałów, a w przypadku ich braku lub niepełnych danych - zgodne z poniższymi wskazaniami.</w:t>
      </w:r>
    </w:p>
    <w:p w14:paraId="497628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do znakowania cienkowarstwowego po otwarciu opakowania należy </w:t>
      </w:r>
      <w:r w:rsidR="007F01BA" w:rsidRPr="00A71618">
        <w:rPr>
          <w:rFonts w:ascii="Aptos" w:hAnsi="Aptos"/>
          <w:sz w:val="20"/>
        </w:rPr>
        <w:t xml:space="preserve">ujednorodnić w całej objętości. </w:t>
      </w:r>
      <w:r w:rsidRPr="00A71618">
        <w:rPr>
          <w:rFonts w:ascii="Aptos" w:hAnsi="Aptos"/>
          <w:sz w:val="20"/>
        </w:rPr>
        <w:t xml:space="preserve">Przed lub w czasie napełniania zbiornika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>. Nie wolno stosować do malowania mechanicznego farby, w której osad na dnie opakowania nie daje się całkowicie wymieszać lub na jej powierzchni znajduje się kożuch.</w:t>
      </w:r>
      <w:r w:rsidR="004053D3" w:rsidRPr="00A71618">
        <w:rPr>
          <w:rFonts w:ascii="Aptos" w:hAnsi="Aptos"/>
          <w:sz w:val="20"/>
        </w:rPr>
        <w:t xml:space="preserve"> </w:t>
      </w:r>
    </w:p>
    <w:p w14:paraId="497628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należy nakładać równomierną warstwą o grubości ustalonej w ST, zachowując wymiary i ostrość krawędzi. Grubość nanoszonej warstwy zaleca się kontrolować przy pomocy grzebienia pomiarowego na płytce szklanej lub metalowej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farby zużyta w czasie prac, określona przez średnie zużycie na metr kwadratowy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  <w:r w:rsidR="00272BBD" w:rsidRPr="00A71618">
        <w:rPr>
          <w:rFonts w:ascii="Aptos" w:hAnsi="Aptos"/>
          <w:sz w:val="20"/>
        </w:rPr>
        <w:t xml:space="preserve"> Temperatura powietrza powinna być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40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C, a temperatura nawierzchni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50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przy wilgotności względnej powietrza poniżej 80% [</w:t>
      </w:r>
      <w:r w:rsidR="009A43CA" w:rsidRPr="00A71618">
        <w:rPr>
          <w:rFonts w:ascii="Aptos" w:hAnsi="Aptos"/>
          <w:sz w:val="20"/>
        </w:rPr>
        <w:t>2</w:t>
      </w:r>
      <w:r w:rsidR="00186E29" w:rsidRPr="00A71618">
        <w:rPr>
          <w:rFonts w:ascii="Aptos" w:hAnsi="Aptos"/>
          <w:sz w:val="20"/>
        </w:rPr>
        <w:t>3</w:t>
      </w:r>
      <w:r w:rsidR="00A17601" w:rsidRPr="00A71618">
        <w:rPr>
          <w:rFonts w:ascii="Aptos" w:hAnsi="Aptos"/>
          <w:sz w:val="20"/>
        </w:rPr>
        <w:t>].</w:t>
      </w:r>
    </w:p>
    <w:p w14:paraId="497628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Wszystkie większe prace powinny być wykonane przy użyciu samojezdnych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z automatycznym podziałem linii i 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 xml:space="preserve">. W przypadku mniejszych prac, wielkość, wydajność i jakość sprzętu należy dostosować do zakresu i rozmiaru prac. </w:t>
      </w:r>
      <w:r w:rsidR="00186E29" w:rsidRPr="00A71618">
        <w:rPr>
          <w:rFonts w:ascii="Aptos" w:hAnsi="Aptos"/>
          <w:sz w:val="20"/>
        </w:rPr>
        <w:t>Inżynier na</w:t>
      </w:r>
      <w:r w:rsidR="00014474" w:rsidRPr="00A71618">
        <w:rPr>
          <w:rFonts w:ascii="Aptos" w:hAnsi="Aptos"/>
          <w:sz w:val="20"/>
        </w:rPr>
        <w:t> </w:t>
      </w:r>
      <w:r w:rsidR="00186E29" w:rsidRPr="00A71618">
        <w:rPr>
          <w:rFonts w:ascii="Aptos" w:hAnsi="Aptos"/>
          <w:sz w:val="20"/>
        </w:rPr>
        <w:t>wniosek Wykonawcy  zatwierdza d</w:t>
      </w:r>
      <w:r w:rsidRPr="00A71618">
        <w:rPr>
          <w:rFonts w:ascii="Aptos" w:hAnsi="Aptos"/>
          <w:sz w:val="20"/>
        </w:rPr>
        <w:t>ecyzję dotyczącą rodzaju sprzętu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sposobu wykonania </w:t>
      </w:r>
      <w:r w:rsidR="00186E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znakowania.</w:t>
      </w:r>
    </w:p>
    <w:p w14:paraId="497628AD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2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Wykonanie oznakowania drogi materiałami </w:t>
      </w:r>
      <w:r w:rsidR="00204755" w:rsidRPr="00A71618">
        <w:rPr>
          <w:rFonts w:ascii="Aptos" w:hAnsi="Aptos"/>
          <w:sz w:val="20"/>
        </w:rPr>
        <w:t xml:space="preserve">średnio i </w:t>
      </w:r>
      <w:r w:rsidRPr="00A71618">
        <w:rPr>
          <w:rFonts w:ascii="Aptos" w:hAnsi="Aptos"/>
          <w:sz w:val="20"/>
        </w:rPr>
        <w:t>grubowarstwowymi</w:t>
      </w:r>
    </w:p>
    <w:p w14:paraId="497628AE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  <w:r w:rsidR="00B01277" w:rsidRPr="00A71618">
        <w:rPr>
          <w:rFonts w:ascii="Aptos" w:hAnsi="Aptos"/>
          <w:sz w:val="20"/>
        </w:rPr>
        <w:t xml:space="preserve"> Materiały grubowarstwowe zaleca się stosować na nawierzchniach nowych lub odnowionych z warstwą ścieralną SMA.</w:t>
      </w:r>
    </w:p>
    <w:p w14:paraId="497628A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materiału zużyta w czasie prac, określona przez średnie zużycie na metr kwadratowy,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</w:p>
    <w:p w14:paraId="497628B0" w14:textId="77777777" w:rsidR="00B01277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>. W</w:t>
      </w:r>
      <w:r w:rsidR="00EE283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przypadku mniejszych prac, wielkość, wydajność i jakość sprzętu należy dostosować do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ich zakresu i</w:t>
      </w:r>
      <w:r w:rsidR="009A43C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rozmiaru. </w:t>
      </w:r>
      <w:r w:rsidR="00186E29" w:rsidRPr="00A71618">
        <w:rPr>
          <w:rFonts w:ascii="Aptos" w:hAnsi="Aptos"/>
          <w:sz w:val="20"/>
        </w:rPr>
        <w:t>Inżynier na wniosek Wykonawcy zatwierdza decyzję dotyczącą rodzaju sprzętu i sposobu wykonania oznakowania.</w:t>
      </w:r>
      <w:r w:rsidRPr="00A71618">
        <w:rPr>
          <w:rFonts w:ascii="Aptos" w:hAnsi="Aptos"/>
          <w:sz w:val="20"/>
        </w:rPr>
        <w:t xml:space="preserve"> </w:t>
      </w:r>
    </w:p>
    <w:p w14:paraId="497628B1" w14:textId="77777777" w:rsidR="002802F6" w:rsidRPr="00A71618" w:rsidRDefault="00B01277" w:rsidP="002802F6">
      <w:pPr>
        <w:numPr>
          <w:ilvl w:val="12"/>
          <w:numId w:val="0"/>
        </w:numPr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 przypadku znakowania nawierzchni betonowej należy przed aplikacją usunąć warstwę powierzchniową betonu metodą frezowania, śrutowania lub </w:t>
      </w:r>
      <w:proofErr w:type="spellStart"/>
      <w:r w:rsidR="002802F6" w:rsidRPr="00A71618">
        <w:rPr>
          <w:rFonts w:ascii="Aptos" w:hAnsi="Aptos"/>
          <w:sz w:val="20"/>
        </w:rPr>
        <w:t>waterblasting</w:t>
      </w:r>
      <w:proofErr w:type="spellEnd"/>
      <w:r w:rsidR="002802F6" w:rsidRPr="00A71618">
        <w:rPr>
          <w:rFonts w:ascii="Aptos" w:hAnsi="Aptos"/>
          <w:sz w:val="20"/>
        </w:rPr>
        <w:t>, aby</w:t>
      </w:r>
      <w:r w:rsidR="004E616E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>zlikwidować pozostałości mleczka cementowego i</w:t>
      </w:r>
      <w:r w:rsidR="009A43CA" w:rsidRPr="00A71618">
        <w:rPr>
          <w:rFonts w:ascii="Aptos" w:hAnsi="Aptos"/>
          <w:sz w:val="20"/>
        </w:rPr>
        <w:t> </w:t>
      </w:r>
      <w:proofErr w:type="spellStart"/>
      <w:r w:rsidR="002802F6" w:rsidRPr="00A71618">
        <w:rPr>
          <w:rFonts w:ascii="Aptos" w:hAnsi="Aptos"/>
          <w:sz w:val="20"/>
        </w:rPr>
        <w:t>uszorstnić</w:t>
      </w:r>
      <w:proofErr w:type="spellEnd"/>
      <w:r w:rsidR="002802F6" w:rsidRPr="00A71618">
        <w:rPr>
          <w:rFonts w:ascii="Aptos" w:hAnsi="Aptos"/>
          <w:sz w:val="20"/>
        </w:rPr>
        <w:t xml:space="preserve"> powierzchnię. Po</w:t>
      </w:r>
      <w:r w:rsidR="00014474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usunięciu warstwy powierzchniowej betonu, należy powierzchnię znakowaną umyć wodą pod ciśnieniem oraz zagruntować środkiem wskazanym przez producenta masy (podkład, grunt, </w:t>
      </w:r>
      <w:proofErr w:type="spellStart"/>
      <w:r w:rsidR="002802F6" w:rsidRPr="00A71618">
        <w:rPr>
          <w:rFonts w:ascii="Aptos" w:hAnsi="Aptos"/>
          <w:sz w:val="20"/>
        </w:rPr>
        <w:t>primer</w:t>
      </w:r>
      <w:proofErr w:type="spellEnd"/>
      <w:r w:rsidR="002802F6" w:rsidRPr="00A71618">
        <w:rPr>
          <w:rFonts w:ascii="Aptos" w:hAnsi="Aptos"/>
          <w:sz w:val="20"/>
        </w:rPr>
        <w:t>) w ilości przez niego podanej.</w:t>
      </w:r>
    </w:p>
    <w:p w14:paraId="497628B2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punktowymi elementami odblaskowymi</w:t>
      </w:r>
    </w:p>
    <w:p w14:paraId="497628B3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</w:p>
    <w:p w14:paraId="497628B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E2833" w:rsidRPr="00A71618">
        <w:rPr>
          <w:rFonts w:ascii="Aptos" w:hAnsi="Aptos"/>
          <w:sz w:val="20"/>
        </w:rPr>
        <w:t>W</w:t>
      </w:r>
      <w:r w:rsidRPr="00A71618">
        <w:rPr>
          <w:rFonts w:ascii="Aptos" w:hAnsi="Aptos"/>
          <w:sz w:val="20"/>
        </w:rPr>
        <w:t>ykon</w:t>
      </w:r>
      <w:r w:rsidR="00EE2833" w:rsidRPr="00A71618">
        <w:rPr>
          <w:rFonts w:ascii="Aptos" w:hAnsi="Aptos"/>
          <w:sz w:val="20"/>
        </w:rPr>
        <w:t>ując</w:t>
      </w:r>
      <w:r w:rsidRPr="00A71618">
        <w:rPr>
          <w:rFonts w:ascii="Aptos" w:hAnsi="Aptos"/>
          <w:sz w:val="20"/>
        </w:rPr>
        <w:t xml:space="preserve"> oznakowani</w:t>
      </w:r>
      <w:r w:rsidR="00EE2833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punktowymi elementami odblaskowymi należy zwracać szczególną uwagę na staranne mocowanie elementów do podłoża, od czego zależy trwałość wykonanego oznakowania.</w:t>
      </w:r>
    </w:p>
    <w:p w14:paraId="497628B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Nie wolno zmieniać ustalonego przez producenta rodzaju kleju z uwagi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możliwość uzyskania różnej jego przyczepności do nawierzchni i do materiałów, z których wykonano punktowe elementy odblaskowe.</w:t>
      </w:r>
    </w:p>
    <w:p w14:paraId="497628B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znakowania nawierzchni betonowych należy zastosować podkład (</w:t>
      </w:r>
      <w:proofErr w:type="spellStart"/>
      <w:r w:rsidRPr="00A71618">
        <w:rPr>
          <w:rFonts w:ascii="Aptos" w:hAnsi="Aptos"/>
          <w:sz w:val="20"/>
        </w:rPr>
        <w:t>primer</w:t>
      </w:r>
      <w:proofErr w:type="spellEnd"/>
      <w:r w:rsidRPr="00A71618">
        <w:rPr>
          <w:rFonts w:ascii="Aptos" w:hAnsi="Aptos"/>
          <w:sz w:val="20"/>
        </w:rPr>
        <w:t>) poprawiający przyczepność przyklejanych punktowych elementów odblaskowych do nawierzchni.</w:t>
      </w:r>
    </w:p>
    <w:p w14:paraId="497628B7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bCs/>
          <w:sz w:val="20"/>
        </w:rPr>
        <w:t>5.6.</w:t>
      </w:r>
      <w:r w:rsidR="00186E29" w:rsidRPr="00A71618">
        <w:rPr>
          <w:rFonts w:ascii="Aptos" w:hAnsi="Aptos"/>
          <w:b/>
          <w:bCs/>
          <w:sz w:val="20"/>
        </w:rPr>
        <w:t>4</w:t>
      </w:r>
      <w:r w:rsidRPr="00A71618">
        <w:rPr>
          <w:rFonts w:ascii="Aptos" w:hAnsi="Aptos"/>
          <w:b/>
          <w:bCs/>
          <w:sz w:val="20"/>
        </w:rPr>
        <w:t>.</w:t>
      </w:r>
      <w:r w:rsidRPr="00A71618">
        <w:rPr>
          <w:rFonts w:ascii="Aptos" w:hAnsi="Aptos"/>
          <w:sz w:val="20"/>
        </w:rPr>
        <w:t xml:space="preserve"> Wykonanie oznakowania tymczasowego</w:t>
      </w:r>
    </w:p>
    <w:p w14:paraId="497628B8" w14:textId="77777777" w:rsidR="002802F6" w:rsidRPr="00A71618" w:rsidRDefault="002802F6" w:rsidP="00782997">
      <w:pPr>
        <w:pStyle w:val="Tekstpodstawowywcity"/>
        <w:spacing w:line="240" w:lineRule="auto"/>
        <w:ind w:left="0" w:firstLine="709"/>
        <w:jc w:val="both"/>
        <w:rPr>
          <w:rFonts w:ascii="Aptos" w:hAnsi="Aptos"/>
          <w:b w:val="0"/>
          <w:sz w:val="20"/>
        </w:rPr>
      </w:pPr>
      <w:r w:rsidRPr="00A71618">
        <w:rPr>
          <w:rFonts w:ascii="Aptos" w:hAnsi="Aptos"/>
          <w:b w:val="0"/>
          <w:sz w:val="2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497628B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497628BA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5.7. Usuwanie oznakowania poziomego</w:t>
      </w:r>
    </w:p>
    <w:p w14:paraId="497628B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usunięcia istniejącego oznakowania poziomego, czynność tę należy wykonać </w:t>
      </w:r>
      <w:r w:rsidR="00A17601" w:rsidRPr="00A71618">
        <w:rPr>
          <w:rFonts w:ascii="Aptos" w:hAnsi="Aptos"/>
          <w:sz w:val="20"/>
        </w:rPr>
        <w:t>tak, aby w jak najmniejszym stopniu</w:t>
      </w:r>
      <w:r w:rsidRPr="00A71618">
        <w:rPr>
          <w:rFonts w:ascii="Aptos" w:hAnsi="Aptos"/>
          <w:sz w:val="20"/>
        </w:rPr>
        <w:t xml:space="preserve"> uszk</w:t>
      </w:r>
      <w:r w:rsidR="00A17601" w:rsidRPr="00A71618">
        <w:rPr>
          <w:rFonts w:ascii="Aptos" w:hAnsi="Aptos"/>
          <w:sz w:val="20"/>
        </w:rPr>
        <w:t xml:space="preserve">odzić </w:t>
      </w:r>
      <w:r w:rsidRPr="00A71618">
        <w:rPr>
          <w:rFonts w:ascii="Aptos" w:hAnsi="Aptos"/>
          <w:sz w:val="20"/>
        </w:rPr>
        <w:t>nawierzchnię.</w:t>
      </w:r>
    </w:p>
    <w:p w14:paraId="497628B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wykonywać usuwanie oznakowania:</w:t>
      </w:r>
    </w:p>
    <w:p w14:paraId="497628B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cienkowarstwowego, metodą: frezowania mechanicznego lub wodą pod wysokim ciśnieniem (</w:t>
      </w:r>
      <w:proofErr w:type="spellStart"/>
      <w:r w:rsidRPr="00A71618">
        <w:rPr>
          <w:rFonts w:ascii="Aptos" w:hAnsi="Aptos"/>
          <w:sz w:val="20"/>
        </w:rPr>
        <w:t>waterblasting</w:t>
      </w:r>
      <w:proofErr w:type="spellEnd"/>
      <w:r w:rsidRPr="00A71618">
        <w:rPr>
          <w:rFonts w:ascii="Aptos" w:hAnsi="Aptos"/>
          <w:sz w:val="20"/>
        </w:rPr>
        <w:t>), piaskowania, śrutowania, trawienia, wypalania</w:t>
      </w:r>
      <w:r w:rsidR="00A17601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zamalowania</w:t>
      </w:r>
      <w:r w:rsidR="00A17601" w:rsidRPr="00A71618">
        <w:rPr>
          <w:rFonts w:ascii="Aptos" w:hAnsi="Aptos"/>
          <w:sz w:val="20"/>
        </w:rPr>
        <w:t xml:space="preserve"> lub zaklejenia czarną taśmą.</w:t>
      </w:r>
    </w:p>
    <w:p w14:paraId="497628B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grubowarstwowego, metodą </w:t>
      </w:r>
      <w:r w:rsidR="00A17601" w:rsidRPr="00A71618">
        <w:rPr>
          <w:rFonts w:ascii="Aptos" w:hAnsi="Aptos"/>
          <w:sz w:val="20"/>
        </w:rPr>
        <w:t>usuwania wodą pod wysokim ciśnieniem</w:t>
      </w:r>
      <w:r w:rsidR="00437029" w:rsidRPr="00A71618">
        <w:rPr>
          <w:rFonts w:ascii="Aptos" w:hAnsi="Aptos"/>
          <w:sz w:val="20"/>
        </w:rPr>
        <w:t xml:space="preserve"> lub</w:t>
      </w:r>
      <w:r w:rsidRPr="00A71618">
        <w:rPr>
          <w:rFonts w:ascii="Aptos" w:hAnsi="Aptos"/>
          <w:sz w:val="20"/>
        </w:rPr>
        <w:t xml:space="preserve"> frezowania</w:t>
      </w:r>
      <w:r w:rsidR="00A17601" w:rsidRPr="00A71618">
        <w:rPr>
          <w:rFonts w:ascii="Aptos" w:hAnsi="Aptos"/>
          <w:sz w:val="20"/>
        </w:rPr>
        <w:t xml:space="preserve"> mechanicznego</w:t>
      </w:r>
      <w:r w:rsidRPr="00A71618">
        <w:rPr>
          <w:rFonts w:ascii="Aptos" w:hAnsi="Aptos"/>
          <w:sz w:val="20"/>
        </w:rPr>
        <w:t>,</w:t>
      </w:r>
    </w:p>
    <w:p w14:paraId="497628BF" w14:textId="77777777" w:rsidR="002802F6" w:rsidRPr="00A71618" w:rsidRDefault="00437029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wykonanego </w:t>
      </w:r>
      <w:r w:rsidR="002802F6" w:rsidRPr="00A71618">
        <w:rPr>
          <w:rFonts w:ascii="Aptos" w:hAnsi="Aptos"/>
          <w:sz w:val="20"/>
        </w:rPr>
        <w:t>punktow</w:t>
      </w:r>
      <w:r w:rsidR="00A17601" w:rsidRPr="00A71618">
        <w:rPr>
          <w:rFonts w:ascii="Aptos" w:hAnsi="Aptos"/>
          <w:sz w:val="20"/>
        </w:rPr>
        <w:t>ymi elementami odblaskowymi</w:t>
      </w:r>
      <w:r w:rsidR="002802F6" w:rsidRPr="00A71618">
        <w:rPr>
          <w:rFonts w:ascii="Aptos" w:hAnsi="Aptos"/>
          <w:sz w:val="20"/>
        </w:rPr>
        <w:t>, prostymi narzędziami mechanicznymi.</w:t>
      </w:r>
    </w:p>
    <w:p w14:paraId="497628C0" w14:textId="77777777" w:rsidR="00437029" w:rsidRPr="00A71618" w:rsidRDefault="009A43CA" w:rsidP="00437029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</w:t>
      </w:r>
      <w:r w:rsidR="00437029" w:rsidRPr="00A71618">
        <w:rPr>
          <w:rFonts w:ascii="Aptos" w:hAnsi="Aptos"/>
          <w:sz w:val="20"/>
        </w:rPr>
        <w:t>suwanie oznakowania na czas robót drogowych może być wykonane przez zamalowanie nietrwałą farbą barwy czarnej.</w:t>
      </w:r>
    </w:p>
    <w:p w14:paraId="497628C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Środki zastosowane do usunięcia oznakowania nie mogą wpływać ujemnie na</w:t>
      </w:r>
      <w:r w:rsidR="00D607B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przyczepność nowego oznakowania do podłoża, na jego szorstkość, trwałość oraz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właściwości podłoża.</w:t>
      </w:r>
      <w:r w:rsidR="00437029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Materiały pozostałe po usunięciu oznakowania należy usunąć z drogi tak, aby nie zanieczyszczały środowiska, w miejsce zaakceptowane przez Inżyniera.</w:t>
      </w:r>
    </w:p>
    <w:p w14:paraId="497628C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5.8. Odnowa oznakowania poziomego</w:t>
      </w:r>
    </w:p>
    <w:p w14:paraId="497628C3" w14:textId="77777777" w:rsidR="002802F6" w:rsidRPr="00A71618" w:rsidRDefault="002802F6" w:rsidP="0078299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Odnawianie oznakowania poziomego, wykonywanego w przypadku utraty wymagań jednej z właściwości, należy wykonać materiałem o sprawdzonej dobrej przyczepności do starej warstwy.</w:t>
      </w:r>
    </w:p>
    <w:p w14:paraId="497628C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cienką warstwą mas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termoplastycznej lub farbą wodorozcieńczalną zalecaną przez producenta masy, oznakowania wykonane masami chemoutwardzalnymi – farbami chemoutwardzalnymi, natryskiwanymi masami chemoutwardzalnymi (</w:t>
      </w:r>
      <w:proofErr w:type="spellStart"/>
      <w:r w:rsidRPr="00A71618">
        <w:rPr>
          <w:rFonts w:ascii="Aptos" w:hAnsi="Aptos"/>
          <w:sz w:val="20"/>
        </w:rPr>
        <w:t>sprayplast</w:t>
      </w:r>
      <w:proofErr w:type="spellEnd"/>
      <w:r w:rsidRPr="00A71618">
        <w:rPr>
          <w:rFonts w:ascii="Aptos" w:hAnsi="Aptos"/>
          <w:sz w:val="20"/>
        </w:rPr>
        <w:t>) lub odpowiednimi akrylowymi farbami rozpuszczalnikowymi.</w:t>
      </w:r>
    </w:p>
    <w:p w14:paraId="497628C5" w14:textId="77777777" w:rsidR="002802F6" w:rsidRPr="00A71618" w:rsidRDefault="002802F6" w:rsidP="00D607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Ilość stosowanego do odnowienia materiału, należy dobrać w zależności od rodzaju i stanu oznakowania odnawianego, kierując się wskazówkami producenta materiału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Inżyniera.</w:t>
      </w:r>
    </w:p>
    <w:p w14:paraId="497628C6" w14:textId="77777777" w:rsidR="00DE22B8" w:rsidRPr="00A71618" w:rsidRDefault="00DE22B8" w:rsidP="00437029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 Kontrola jakości robót</w:t>
      </w:r>
      <w:bookmarkEnd w:id="15"/>
    </w:p>
    <w:p w14:paraId="497628C7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6" w:name="_Toc344981399"/>
      <w:r w:rsidRPr="00A71618">
        <w:rPr>
          <w:rFonts w:ascii="Aptos" w:hAnsi="Aptos"/>
          <w:sz w:val="20"/>
        </w:rPr>
        <w:t>6.1. Ogólne zasady kontroli jakości robót</w:t>
      </w:r>
    </w:p>
    <w:p w14:paraId="497628C8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kontroli jakości robót podano w OST   D-M-00.00.00 „Wymagania ogólne” pkt 6.</w:t>
      </w:r>
    </w:p>
    <w:p w14:paraId="497628C9" w14:textId="77777777" w:rsidR="00AC2E92" w:rsidRPr="00A71618" w:rsidRDefault="00AC2E92" w:rsidP="00AC2E92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6.</w:t>
      </w:r>
      <w:r w:rsidR="00DE59A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 Badania przed przystąpieniem do robót</w:t>
      </w:r>
    </w:p>
    <w:p w14:paraId="497628CA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Przed przystąpieniem do robót Wykonawca powinien:</w:t>
      </w:r>
    </w:p>
    <w:p w14:paraId="497628CB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497628CC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ew. wykonać własne badania właściwości materiałów przeznaczonych do wykonania robót, określone przez Inżyniera.</w:t>
      </w:r>
    </w:p>
    <w:p w14:paraId="497628CD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497628C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Badanie przygotowania podłoża i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014474" w:rsidRPr="00A71618">
        <w:rPr>
          <w:rFonts w:ascii="Aptos" w:hAnsi="Aptos"/>
          <w:sz w:val="20"/>
        </w:rPr>
        <w:t xml:space="preserve"> (trasowania)</w:t>
      </w:r>
    </w:p>
    <w:p w14:paraId="497628C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Powierzchnia jezdni przed wykonaniem </w:t>
      </w:r>
      <w:r w:rsidR="004370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musi być całkowicie czysta i sucha.</w:t>
      </w:r>
    </w:p>
    <w:p w14:paraId="497628D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powinno być wykonane zgodnie z wymaganiami punktu 5.5.</w:t>
      </w:r>
    </w:p>
    <w:p w14:paraId="497628D1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Badania wykonania oznakowania poziomego</w:t>
      </w:r>
    </w:p>
    <w:p w14:paraId="497628D2" w14:textId="77777777" w:rsidR="002802F6" w:rsidRPr="00A71618" w:rsidRDefault="002802F6" w:rsidP="002802F6">
      <w:pPr>
        <w:keepNext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.1. </w:t>
      </w:r>
      <w:r w:rsidRPr="00A71618">
        <w:rPr>
          <w:rFonts w:ascii="Aptos" w:hAnsi="Aptos"/>
          <w:sz w:val="20"/>
        </w:rPr>
        <w:t>Wymagania wobec oznakowania poziomego</w:t>
      </w:r>
    </w:p>
    <w:p w14:paraId="497628D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.1.1. Zasady</w:t>
      </w:r>
    </w:p>
    <w:p w14:paraId="497628D4" w14:textId="77777777" w:rsidR="00FE0F16" w:rsidRPr="00A71618" w:rsidRDefault="002802F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 w:rsidRPr="00A71618">
        <w:rPr>
          <w:rFonts w:ascii="Aptos" w:hAnsi="Aptos"/>
          <w:spacing w:val="-3"/>
          <w:sz w:val="20"/>
        </w:rPr>
        <w:t>akowania dróg według PN-EN 1436</w:t>
      </w:r>
      <w:r w:rsidR="00FE0F16"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="00FE0F16" w:rsidRPr="00A71618">
        <w:rPr>
          <w:rFonts w:ascii="Aptos" w:hAnsi="Aptos"/>
          <w:spacing w:val="-3"/>
          <w:sz w:val="20"/>
        </w:rPr>
        <w:t>].</w:t>
      </w:r>
    </w:p>
    <w:p w14:paraId="497628D5" w14:textId="77777777" w:rsidR="00FE0F16" w:rsidRPr="00A71618" w:rsidRDefault="00FE0F1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Wzięto pod uwagę następujące parametry:</w:t>
      </w:r>
    </w:p>
    <w:p w14:paraId="497628D6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dzień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alternatywnie przez współczynnik luminancji β lub współczynnik luminancji w świetle rozproszonym </w:t>
      </w:r>
      <w:proofErr w:type="spellStart"/>
      <w:r w:rsidRPr="00A71618">
        <w:rPr>
          <w:rFonts w:ascii="Aptos" w:hAnsi="Aptos"/>
          <w:spacing w:val="-3"/>
          <w:sz w:val="20"/>
        </w:rPr>
        <w:t>Qd</w:t>
      </w:r>
      <w:proofErr w:type="spellEnd"/>
      <w:r w:rsidRPr="00A71618">
        <w:rPr>
          <w:rFonts w:ascii="Aptos" w:hAnsi="Aptos"/>
          <w:spacing w:val="-3"/>
          <w:sz w:val="20"/>
        </w:rPr>
        <w:t xml:space="preserve"> oraz dodatkowo </w:t>
      </w:r>
      <w:r w:rsidR="00893477" w:rsidRPr="00A71618">
        <w:rPr>
          <w:rFonts w:ascii="Aptos" w:hAnsi="Aptos"/>
          <w:spacing w:val="-3"/>
          <w:sz w:val="20"/>
        </w:rPr>
        <w:t xml:space="preserve">przez </w:t>
      </w:r>
      <w:r w:rsidRPr="00A71618">
        <w:rPr>
          <w:rFonts w:ascii="Aptos" w:hAnsi="Aptos"/>
          <w:spacing w:val="-3"/>
          <w:sz w:val="20"/>
        </w:rPr>
        <w:t>współrzędne chromatyczności,</w:t>
      </w:r>
    </w:p>
    <w:p w14:paraId="497628D7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nocy określana przez współczynnik odblasku R</w:t>
      </w:r>
      <w:r w:rsidRPr="00A71618">
        <w:rPr>
          <w:rFonts w:ascii="Aptos" w:hAnsi="Aptos"/>
          <w:spacing w:val="-3"/>
          <w:sz w:val="20"/>
          <w:vertAlign w:val="subscript"/>
        </w:rPr>
        <w:t>L</w:t>
      </w:r>
      <w:r w:rsidRPr="00A71618">
        <w:rPr>
          <w:rFonts w:ascii="Aptos" w:hAnsi="Aptos"/>
          <w:spacing w:val="-3"/>
          <w:sz w:val="20"/>
        </w:rPr>
        <w:t xml:space="preserve">, </w:t>
      </w:r>
    </w:p>
    <w:p w14:paraId="497628D8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szorstkość (własności antypoślizgowe)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przez wskaźnik szorstkości SRT.</w:t>
      </w:r>
    </w:p>
    <w:p w14:paraId="497628D9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trwałość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w badaniach na odcinku drogowym.</w:t>
      </w:r>
    </w:p>
    <w:p w14:paraId="497628DA" w14:textId="77777777" w:rsidR="00361C30" w:rsidRPr="00A71618" w:rsidRDefault="00361C30" w:rsidP="00264275">
      <w:p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ab/>
      </w:r>
      <w:r w:rsidR="00264275" w:rsidRPr="00A71618">
        <w:rPr>
          <w:rFonts w:ascii="Aptos" w:hAnsi="Aptos"/>
          <w:spacing w:val="-3"/>
          <w:sz w:val="20"/>
        </w:rPr>
        <w:t>Parametry te zostały podzielone na kilka klas wymagań, które można przywołać w</w:t>
      </w:r>
      <w:r w:rsidR="00D82DFA" w:rsidRPr="00A71618">
        <w:rPr>
          <w:rFonts w:ascii="Aptos" w:hAnsi="Aptos"/>
          <w:spacing w:val="-3"/>
          <w:sz w:val="20"/>
        </w:rPr>
        <w:t> </w:t>
      </w:r>
      <w:r w:rsidR="00264275" w:rsidRPr="00A71618">
        <w:rPr>
          <w:rFonts w:ascii="Aptos" w:hAnsi="Aptos"/>
          <w:spacing w:val="-3"/>
          <w:sz w:val="20"/>
        </w:rPr>
        <w:t>zależności od potrzeb</w:t>
      </w:r>
      <w:r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Pr="00A71618">
        <w:rPr>
          <w:rFonts w:ascii="Aptos" w:hAnsi="Aptos"/>
          <w:spacing w:val="-3"/>
          <w:sz w:val="20"/>
        </w:rPr>
        <w:t>]</w:t>
      </w:r>
      <w:r w:rsidR="00264275" w:rsidRPr="00A71618">
        <w:rPr>
          <w:rFonts w:ascii="Aptos" w:hAnsi="Aptos"/>
          <w:spacing w:val="-3"/>
          <w:sz w:val="20"/>
        </w:rPr>
        <w:t xml:space="preserve">. W niniejszej specyfikacji drogi podzielono na dwie klasy: </w:t>
      </w:r>
    </w:p>
    <w:p w14:paraId="497628DB" w14:textId="77777777" w:rsidR="00361C30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pierwsza obejmuje drogi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</w:t>
      </w:r>
      <w:r w:rsidR="00361C30" w:rsidRPr="00A71618">
        <w:rPr>
          <w:rFonts w:ascii="Aptos" w:hAnsi="Aptos"/>
          <w:spacing w:val="-3"/>
          <w:sz w:val="20"/>
        </w:rPr>
        <w:t xml:space="preserve">ruchu </w:t>
      </w:r>
      <w:r w:rsidRPr="00A71618">
        <w:rPr>
          <w:rFonts w:ascii="Aptos" w:hAnsi="Aptos"/>
          <w:spacing w:val="-3"/>
          <w:sz w:val="20"/>
        </w:rPr>
        <w:t xml:space="preserve">&gt; 2500 pojazdów rzeczywistych/dobę/pas, </w:t>
      </w:r>
    </w:p>
    <w:p w14:paraId="497628DC" w14:textId="77777777" w:rsidR="00264275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druga: </w:t>
      </w:r>
      <w:r w:rsidR="00361C30" w:rsidRPr="00A71618">
        <w:rPr>
          <w:rFonts w:ascii="Aptos" w:hAnsi="Aptos"/>
          <w:spacing w:val="-3"/>
          <w:sz w:val="20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A71618">
          <w:rPr>
            <w:rFonts w:ascii="Aptos" w:hAnsi="Aptos"/>
            <w:spacing w:val="-3"/>
            <w:sz w:val="20"/>
          </w:rPr>
          <w:t>100 km/h</w:t>
        </w:r>
      </w:smartTag>
      <w:r w:rsidR="00361C30" w:rsidRPr="00A71618">
        <w:rPr>
          <w:rFonts w:ascii="Aptos" w:hAnsi="Aptos"/>
          <w:spacing w:val="-3"/>
          <w:sz w:val="20"/>
        </w:rPr>
        <w:t xml:space="preserve"> </w:t>
      </w:r>
      <w:r w:rsidR="0036060C" w:rsidRPr="00A71618">
        <w:rPr>
          <w:rFonts w:ascii="Aptos" w:hAnsi="Aptos"/>
          <w:spacing w:val="-3"/>
          <w:sz w:val="20"/>
        </w:rPr>
        <w:t>i</w:t>
      </w:r>
      <w:r w:rsidR="00361C30" w:rsidRPr="00A71618">
        <w:rPr>
          <w:rFonts w:ascii="Aptos" w:hAnsi="Aptos"/>
          <w:spacing w:val="-3"/>
          <w:sz w:val="20"/>
        </w:rPr>
        <w:t xml:space="preserve"> o natężeniu ruchu &lt; 2500 pojazdów rzeczywistych/dobę/pas.</w:t>
      </w:r>
    </w:p>
    <w:p w14:paraId="497628DD" w14:textId="77777777" w:rsidR="00DC46E9" w:rsidRPr="00A71618" w:rsidRDefault="00DC46E9" w:rsidP="00DC46E9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Przyjęto następujące minimalne wymagania dla dróg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&gt; 2500 pojazdów rzeczywistych/dobę/pas: R3, RW3, B2, Q3 i S1. Natomiast dla dróg pozostałych: R2, RW2, B2, Q2 i S1.</w:t>
      </w:r>
    </w:p>
    <w:p w14:paraId="497628DE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Badania wstępne, dla których określono pierwsze wymaganie, są wykonywane w celu kontroli przed odbiorem. Powinny być wykonane w terminie od </w:t>
      </w:r>
      <w:r w:rsidR="004745DF" w:rsidRPr="00A71618">
        <w:rPr>
          <w:rFonts w:ascii="Aptos" w:hAnsi="Aptos"/>
          <w:spacing w:val="-3"/>
          <w:sz w:val="20"/>
        </w:rPr>
        <w:t>14</w:t>
      </w:r>
      <w:r w:rsidRPr="00A71618">
        <w:rPr>
          <w:rFonts w:ascii="Aptos" w:hAnsi="Aptos"/>
          <w:spacing w:val="-3"/>
          <w:sz w:val="20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497628DF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Barwa żółta dotyczy tylko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tymczasowych, które także powinny być kontrolowane. Inne barwy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niż biała i żółta należy stosować zgodnie z zaleceniami zawartymi w załączniku nr 2 do rozporządzenia [</w:t>
      </w:r>
      <w:r w:rsidR="009A43CA" w:rsidRPr="00A71618">
        <w:rPr>
          <w:rFonts w:ascii="Aptos" w:hAnsi="Aptos"/>
          <w:spacing w:val="-3"/>
          <w:sz w:val="20"/>
        </w:rPr>
        <w:t>11</w:t>
      </w:r>
      <w:r w:rsidRPr="00A71618">
        <w:rPr>
          <w:rFonts w:ascii="Aptos" w:hAnsi="Aptos"/>
          <w:spacing w:val="-3"/>
          <w:sz w:val="20"/>
        </w:rPr>
        <w:t>].</w:t>
      </w:r>
    </w:p>
    <w:p w14:paraId="497628E0" w14:textId="77777777" w:rsidR="002802F6" w:rsidRPr="00A71618" w:rsidRDefault="002802F6" w:rsidP="004745DF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.1.2. Widzialność w dzień</w:t>
      </w:r>
      <w:r w:rsidR="0026499C" w:rsidRPr="00A71618">
        <w:rPr>
          <w:rFonts w:ascii="Aptos" w:hAnsi="Aptos"/>
          <w:sz w:val="20"/>
        </w:rPr>
        <w:t xml:space="preserve"> i barwa oznakowania</w:t>
      </w:r>
    </w:p>
    <w:p w14:paraId="497628E1" w14:textId="77777777" w:rsidR="00A17AE3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określenia odbicia światła dziennego lub odbicia oświetlenia drogi od oznakowania (tzw. widzialność w dzień) [4] stosuje się: albo współczynnik luminancji w</w:t>
      </w:r>
      <w:r w:rsidR="006875A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który jest wyrażany w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 xml:space="preserve">-1 </w:t>
      </w:r>
      <w:r w:rsidRPr="00A71618">
        <w:rPr>
          <w:rFonts w:ascii="Aptos" w:hAnsi="Aptos"/>
          <w:sz w:val="20"/>
        </w:rPr>
        <w:t>albo współczynnik luminancji ß</w:t>
      </w:r>
      <w:r w:rsidRPr="00A71618">
        <w:rPr>
          <w:rFonts w:ascii="Aptos" w:hAnsi="Aptos"/>
          <w:i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bezwymiarowy. </w:t>
      </w:r>
      <w:r w:rsidR="00A17AE3" w:rsidRPr="00A71618">
        <w:rPr>
          <w:rFonts w:ascii="Aptos" w:hAnsi="Aptos"/>
          <w:sz w:val="20"/>
        </w:rPr>
        <w:t xml:space="preserve">Pomiary ß wykonuje się kolorymetrem przy oświetleniu wzorcowym źródłem światła D65 i geometrii strumienia światła </w:t>
      </w:r>
      <w:r w:rsidR="00A17AE3" w:rsidRPr="00A71618">
        <w:rPr>
          <w:rFonts w:ascii="Aptos" w:hAnsi="Aptos"/>
          <w:sz w:val="20"/>
        </w:rPr>
        <w:lastRenderedPageBreak/>
        <w:t>45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/0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.Dopuszczalny rozsył padającej wiązki światła wynosi ±5°, zaś odbitej ±10°. Mierzona powierzchnia oznakowania nie powinna być mniejsza niż 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>. W przypadku bardzo chropowatych powierzchni, należy zwiększyć pole pomiarowe np. do 25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 xml:space="preserve">, a w przypadku </w:t>
      </w:r>
      <w:proofErr w:type="spellStart"/>
      <w:r w:rsidR="00A17AE3" w:rsidRPr="00A71618">
        <w:rPr>
          <w:rFonts w:ascii="Aptos" w:hAnsi="Aptos"/>
          <w:sz w:val="20"/>
        </w:rPr>
        <w:t>oznakowań</w:t>
      </w:r>
      <w:proofErr w:type="spellEnd"/>
      <w:r w:rsidR="00A17AE3" w:rsidRPr="00A71618">
        <w:rPr>
          <w:rFonts w:ascii="Aptos" w:hAnsi="Aptos"/>
          <w:sz w:val="20"/>
        </w:rPr>
        <w:t xml:space="preserve"> profilowanych (tzw. strukturalnych) zmierzona wartość współczynnika luminancji </w:t>
      </w:r>
      <w:r w:rsidR="00A17AE3" w:rsidRPr="00A71618">
        <w:rPr>
          <w:rFonts w:ascii="Aptos" w:hAnsi="Aptos"/>
          <w:i/>
          <w:sz w:val="20"/>
        </w:rPr>
        <w:t>ß</w:t>
      </w:r>
      <w:r w:rsidR="00A17AE3" w:rsidRPr="00A71618">
        <w:rPr>
          <w:rFonts w:ascii="Aptos" w:hAnsi="Aptos"/>
          <w:sz w:val="20"/>
        </w:rPr>
        <w:t xml:space="preserve"> może być fałszywa. Należy wtedy widzialność oznakowania ocenić za pomocą współczynnika luminancji w świetle rozproszonym </w:t>
      </w:r>
      <w:proofErr w:type="spellStart"/>
      <w:r w:rsidR="00A17AE3" w:rsidRPr="00A71618">
        <w:rPr>
          <w:rFonts w:ascii="Aptos" w:hAnsi="Aptos"/>
          <w:sz w:val="20"/>
        </w:rPr>
        <w:t>Q</w:t>
      </w:r>
      <w:r w:rsidR="00842AEB" w:rsidRPr="00A71618">
        <w:rPr>
          <w:rFonts w:ascii="Aptos" w:hAnsi="Aptos"/>
          <w:sz w:val="20"/>
        </w:rPr>
        <w:t>d</w:t>
      </w:r>
      <w:proofErr w:type="spellEnd"/>
      <w:r w:rsidR="00A17AE3" w:rsidRPr="00A71618">
        <w:rPr>
          <w:rFonts w:ascii="Aptos" w:hAnsi="Aptos"/>
          <w:sz w:val="20"/>
        </w:rPr>
        <w:t>, mierzonego reflektometrem</w:t>
      </w:r>
      <w:r w:rsidR="00A17AE3" w:rsidRPr="00A71618">
        <w:rPr>
          <w:rFonts w:ascii="Aptos" w:hAnsi="Aptos"/>
          <w:i/>
          <w:sz w:val="20"/>
          <w:vertAlign w:val="subscript"/>
        </w:rPr>
        <w:t xml:space="preserve"> </w:t>
      </w:r>
    </w:p>
    <w:p w14:paraId="497628E2" w14:textId="77777777" w:rsidR="0026499C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Wybór metody oceny i wymaganej klasy zależy od zarządców dróg</w:t>
      </w:r>
      <w:r w:rsidR="00186E29" w:rsidRPr="00A71618">
        <w:rPr>
          <w:rFonts w:ascii="Aptos" w:hAnsi="Aptos"/>
          <w:sz w:val="20"/>
        </w:rPr>
        <w:t xml:space="preserve"> i zostanie określona w ST lub zostanie wskazana przez </w:t>
      </w:r>
      <w:r w:rsidR="00A97B44" w:rsidRPr="00A71618">
        <w:rPr>
          <w:rFonts w:ascii="Aptos" w:hAnsi="Aptos"/>
          <w:sz w:val="20"/>
        </w:rPr>
        <w:t>Inżyniera</w:t>
      </w:r>
      <w:r w:rsidRPr="00A71618">
        <w:rPr>
          <w:rFonts w:ascii="Aptos" w:hAnsi="Aptos"/>
          <w:sz w:val="20"/>
        </w:rPr>
        <w:t>.</w:t>
      </w:r>
    </w:p>
    <w:p w14:paraId="497628E3" w14:textId="77777777" w:rsidR="0026499C" w:rsidRPr="00A71618" w:rsidRDefault="0026499C" w:rsidP="0036060C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poziome oznakowania drogowe dzielimy na klasy podane w tablicy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8E4" w14:textId="77777777" w:rsidR="0026499C" w:rsidRPr="00A71618" w:rsidRDefault="0026499C" w:rsidP="00186E29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. Klasy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 (w stanie suchym) ze względu na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A71618" w14:paraId="497628E8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5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6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8E7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Minimalna wartość współczynnika luminancji w świetle </w:t>
            </w:r>
            <w:proofErr w:type="spellStart"/>
            <w:r w:rsidRPr="00A71618">
              <w:rPr>
                <w:rFonts w:ascii="Aptos" w:hAnsi="Aptos"/>
                <w:sz w:val="20"/>
              </w:rPr>
              <w:t>rozproszonym</w:t>
            </w:r>
            <w:r w:rsidR="00893477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i/>
                <w:sz w:val="20"/>
                <w:vertAlign w:val="subscript"/>
              </w:rPr>
              <w:t xml:space="preserve"> 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26499C" w:rsidRPr="00A71618" w14:paraId="497628F3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8EA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B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Q0*</w:t>
            </w:r>
          </w:p>
          <w:p w14:paraId="497628EC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8ED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8EE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EF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8F0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8F1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8F2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</w:tc>
      </w:tr>
      <w:tr w:rsidR="0026499C" w:rsidRPr="00A71618" w14:paraId="497628FE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8F5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6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8F7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  <w:p w14:paraId="497628F8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Q4</w:t>
            </w:r>
          </w:p>
          <w:p w14:paraId="497628F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FA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8FB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8FC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8FD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</w:tr>
      <w:tr w:rsidR="0026499C" w:rsidRPr="00A71618" w14:paraId="49762909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8FF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6875A8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00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01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902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Q1</w:t>
            </w:r>
          </w:p>
          <w:p w14:paraId="49762903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Q2</w:t>
            </w:r>
          </w:p>
          <w:p w14:paraId="4976290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05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906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  <w:p w14:paraId="49762907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908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</w:tc>
      </w:tr>
    </w:tbl>
    <w:p w14:paraId="4976290A" w14:textId="77777777" w:rsidR="0026499C" w:rsidRPr="00A71618" w:rsidRDefault="0026499C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klasa Q0 jest stosowana, gdy widzialność w dzień jest oceniana za pomocą współczynnika luminancji </w:t>
      </w:r>
      <w:r w:rsidRPr="00A71618">
        <w:rPr>
          <w:rFonts w:ascii="Aptos" w:hAnsi="Aptos"/>
          <w:sz w:val="20"/>
          <w:lang w:val="en-GB"/>
        </w:rPr>
        <w:sym w:font="Symbol" w:char="0062"/>
      </w:r>
    </w:p>
    <w:p w14:paraId="4976290B" w14:textId="77777777" w:rsidR="00E41793" w:rsidRPr="00A71618" w:rsidRDefault="0036060C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41793" w:rsidRPr="00A71618">
        <w:rPr>
          <w:rFonts w:ascii="Aptos" w:hAnsi="Aptos"/>
          <w:sz w:val="20"/>
        </w:rPr>
        <w:t>Ze względu na wartość współczynnika luminancji ß</w:t>
      </w:r>
      <w:r w:rsidR="00E41793" w:rsidRPr="00A71618">
        <w:rPr>
          <w:rFonts w:ascii="Aptos" w:hAnsi="Aptos"/>
          <w:i/>
          <w:sz w:val="20"/>
        </w:rPr>
        <w:t xml:space="preserve"> </w:t>
      </w:r>
      <w:r w:rsidR="00E41793" w:rsidRPr="00A71618">
        <w:rPr>
          <w:rFonts w:ascii="Aptos" w:hAnsi="Aptos"/>
          <w:sz w:val="20"/>
        </w:rPr>
        <w:t xml:space="preserve">poziome oznakowania drogowe dzieli się na klasy podane w tablicy </w:t>
      </w:r>
      <w:r w:rsidR="00A97B44" w:rsidRPr="00A71618">
        <w:rPr>
          <w:rFonts w:ascii="Aptos" w:hAnsi="Aptos"/>
          <w:sz w:val="20"/>
        </w:rPr>
        <w:t>9</w:t>
      </w:r>
      <w:r w:rsidR="00E41793"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="00E41793" w:rsidRPr="00A71618">
        <w:rPr>
          <w:rFonts w:ascii="Aptos" w:hAnsi="Aptos"/>
          <w:sz w:val="20"/>
        </w:rPr>
        <w:t>].</w:t>
      </w:r>
    </w:p>
    <w:p w14:paraId="4976290C" w14:textId="77777777" w:rsidR="00E41793" w:rsidRPr="00A71618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A71618" w14:paraId="49762910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D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0E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F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Wartość współczynnika ß</w:t>
            </w:r>
          </w:p>
        </w:tc>
      </w:tr>
      <w:tr w:rsidR="00E41793" w:rsidRPr="00A71618" w14:paraId="4976291D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1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912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1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B0</w:t>
            </w:r>
            <w:r w:rsidR="00977022" w:rsidRPr="00A71618">
              <w:rPr>
                <w:rFonts w:ascii="Aptos" w:hAnsi="Aptos"/>
                <w:sz w:val="20"/>
              </w:rPr>
              <w:t>*</w:t>
            </w:r>
          </w:p>
          <w:p w14:paraId="4976291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91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1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1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8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19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1A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1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1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28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1E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91F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2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B0*</w:t>
            </w:r>
          </w:p>
          <w:p w14:paraId="4976292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2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2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2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2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2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2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33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9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2A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2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lastRenderedPageBreak/>
              <w:t>B0*</w:t>
            </w:r>
          </w:p>
          <w:p w14:paraId="4976292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B1</w:t>
            </w:r>
          </w:p>
          <w:p w14:paraId="4976292D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lastRenderedPageBreak/>
              <w:t>B2</w:t>
            </w:r>
          </w:p>
          <w:p w14:paraId="4976292E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F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lastRenderedPageBreak/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3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  <w:p w14:paraId="4976293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lastRenderedPageBreak/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3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</w:tc>
      </w:tr>
    </w:tbl>
    <w:p w14:paraId="49762934" w14:textId="77777777" w:rsidR="00E41793" w:rsidRPr="00A71618" w:rsidRDefault="00E41793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* klasa B0 jest stosowana, gdy widoczność w dzień jest oceniana za pomocą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</w:p>
    <w:p w14:paraId="49762935" w14:textId="77777777" w:rsidR="00111FE7" w:rsidRPr="00A71618" w:rsidRDefault="00111FE7" w:rsidP="00111FE7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tablicy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 podano wymagania względem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jakie powinny spełniać oznakowania dróg w okresie eksploatacji</w:t>
      </w:r>
      <w:r w:rsidR="00B01277" w:rsidRPr="00A71618">
        <w:rPr>
          <w:rFonts w:ascii="Aptos" w:hAnsi="Aptos"/>
          <w:sz w:val="20"/>
        </w:rPr>
        <w:t>.</w:t>
      </w:r>
    </w:p>
    <w:p w14:paraId="49762936" w14:textId="77777777" w:rsidR="00111FE7" w:rsidRPr="00A71618" w:rsidRDefault="00111FE7" w:rsidP="0036060C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. Wymagania eksploatacyjne odnośnie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dróg. Metody badań według PN-EN 1436:20</w:t>
      </w:r>
      <w:r w:rsidR="0036060C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A71618" w14:paraId="4976293B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7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8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9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A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111FE7" w:rsidRPr="00A71618" w14:paraId="49762949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C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D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dnia):</w:t>
            </w:r>
            <w:r w:rsidR="0061516C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3E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B3)</w:t>
            </w:r>
          </w:p>
          <w:p w14:paraId="4976293F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B4)</w:t>
            </w:r>
          </w:p>
          <w:p w14:paraId="49762940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1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2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3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6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47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48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</w:tc>
      </w:tr>
      <w:tr w:rsidR="00111FE7" w:rsidRPr="00A71618" w14:paraId="49762956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A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eksploato</w:t>
            </w:r>
            <w:r w:rsidR="00842AEB" w:rsidRPr="00A71618">
              <w:rPr>
                <w:rFonts w:ascii="Aptos" w:hAnsi="Aptos"/>
                <w:sz w:val="20"/>
              </w:rPr>
              <w:t>wanego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4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B2)</w:t>
            </w:r>
          </w:p>
          <w:p w14:paraId="4976294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B3)</w:t>
            </w:r>
          </w:p>
          <w:p w14:paraId="4976294E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F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0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3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5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5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</w:tc>
      </w:tr>
      <w:tr w:rsidR="00111FE7" w:rsidRPr="00A71618" w14:paraId="49762963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7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oznakowania nowego (od 7 do 30 dnia):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5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5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5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5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0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0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4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5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</w:t>
            </w:r>
            <w:r w:rsidR="00842AEB" w:rsidRPr="00A71618">
              <w:rPr>
                <w:rFonts w:ascii="Aptos" w:hAnsi="Aptos"/>
                <w:sz w:val="20"/>
              </w:rPr>
              <w:t>owania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66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67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6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6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B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6C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D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5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1" w14:textId="77777777" w:rsidR="00111FE7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2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Współrzędne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chromatyczności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i/>
                <w:sz w:val="20"/>
                <w:lang w:val="en-GB"/>
              </w:rPr>
              <w:t>x</w:t>
            </w:r>
            <w:r w:rsidRPr="00A71618">
              <w:rPr>
                <w:rFonts w:ascii="Aptos" w:hAnsi="Aptos"/>
                <w:sz w:val="20"/>
                <w:lang w:val="en-GB"/>
              </w:rPr>
              <w:t>,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t>y</w:t>
            </w:r>
            <w:proofErr w:type="spell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3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wg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rys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. </w:t>
            </w:r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1,2 </w:t>
            </w:r>
            <w:proofErr w:type="spellStart"/>
            <w:r w:rsidR="009A43CA" w:rsidRPr="00A71618">
              <w:rPr>
                <w:rFonts w:ascii="Aptos" w:hAnsi="Aptos"/>
                <w:sz w:val="20"/>
                <w:lang w:val="en-GB"/>
              </w:rPr>
              <w:t>i</w:t>
            </w:r>
            <w:proofErr w:type="spellEnd"/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 3</w:t>
            </w:r>
          </w:p>
        </w:tc>
      </w:tr>
    </w:tbl>
    <w:p w14:paraId="49762976" w14:textId="77777777" w:rsidR="00111FE7" w:rsidRPr="00A71618" w:rsidRDefault="0061516C" w:rsidP="00842AEB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111FE7" w:rsidRPr="00A71618">
        <w:rPr>
          <w:rFonts w:ascii="Aptos" w:hAnsi="Aptos"/>
          <w:sz w:val="20"/>
          <w:vertAlign w:val="superscript"/>
        </w:rPr>
        <w:t xml:space="preserve"> </w:t>
      </w:r>
      <w:r w:rsidR="00111FE7" w:rsidRPr="00A71618">
        <w:rPr>
          <w:rFonts w:ascii="Aptos" w:hAnsi="Aptos"/>
          <w:sz w:val="20"/>
        </w:rPr>
        <w:t>na wszystkich drogach</w:t>
      </w:r>
    </w:p>
    <w:p w14:paraId="49762977" w14:textId="77777777" w:rsidR="002802F6" w:rsidRPr="00A71618" w:rsidRDefault="002802F6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Barwa oznakowania powinna być określona wg PN-EN 1436:20</w:t>
      </w:r>
      <w:r w:rsidR="00C00380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 przez współrzędne chromatyczności x i y, które dla suchego oznakowania powinny leżeć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obszarze zdefiniowanym przez cztery punkty narożne podane w tablicy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 i na wykresach (rys. 1, 2 i 3).</w:t>
      </w:r>
    </w:p>
    <w:p w14:paraId="49762978" w14:textId="77777777" w:rsidR="002802F6" w:rsidRPr="00A71618" w:rsidRDefault="002802F6" w:rsidP="0074268A">
      <w:pPr>
        <w:keepNext/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. Punkty narożne obszarów chromatyczności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A71618" w14:paraId="4976297E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7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4</w:t>
            </w:r>
          </w:p>
        </w:tc>
      </w:tr>
      <w:tr w:rsidR="002802F6" w:rsidRPr="00A71618" w14:paraId="49762985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7F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</w:tr>
      <w:tr w:rsidR="002802F6" w:rsidRPr="00A71618" w14:paraId="4976298C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976298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0,375</w:t>
            </w:r>
          </w:p>
        </w:tc>
      </w:tr>
      <w:tr w:rsidR="002802F6" w:rsidRPr="00A71618" w14:paraId="49762993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D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9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0,389</w:t>
            </w:r>
          </w:p>
        </w:tc>
      </w:tr>
      <w:tr w:rsidR="002802F6" w:rsidRPr="00A71618" w14:paraId="4976299A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49762994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9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0,431</w:t>
            </w:r>
          </w:p>
        </w:tc>
      </w:tr>
      <w:tr w:rsidR="002802F6" w:rsidRPr="00A71618" w14:paraId="497629A1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4976299B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lastRenderedPageBreak/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A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</w:tr>
      <w:tr w:rsidR="002802F6" w:rsidRPr="00A71618" w14:paraId="497629A8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497629A2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A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0,483</w:t>
            </w:r>
          </w:p>
        </w:tc>
      </w:tr>
      <w:tr w:rsidR="002802F6" w:rsidRPr="00A71618" w14:paraId="497629AF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A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0,655</w:t>
            </w:r>
          </w:p>
        </w:tc>
      </w:tr>
      <w:tr w:rsidR="002802F6" w:rsidRPr="00A71618" w14:paraId="497629B6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0,345</w:t>
            </w:r>
          </w:p>
        </w:tc>
      </w:tr>
      <w:tr w:rsidR="002802F6" w:rsidRPr="00A71618" w14:paraId="497629BD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497629B7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0,137</w:t>
            </w:r>
          </w:p>
        </w:tc>
      </w:tr>
      <w:tr w:rsidR="002802F6" w:rsidRPr="00A71618" w14:paraId="497629C4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C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0,038</w:t>
            </w:r>
          </w:p>
        </w:tc>
      </w:tr>
    </w:tbl>
    <w:p w14:paraId="497629C5" w14:textId="77777777" w:rsidR="0074268A" w:rsidRPr="00A71618" w:rsidRDefault="0074268A">
      <w:pPr>
        <w:rPr>
          <w:rFonts w:ascii="Aptos" w:hAnsi="Aptos"/>
          <w:sz w:val="20"/>
        </w:rPr>
      </w:pPr>
    </w:p>
    <w:p w14:paraId="497629C6" w14:textId="77777777" w:rsidR="0074268A" w:rsidRPr="00A71618" w:rsidRDefault="0074268A">
      <w:pPr>
        <w:rPr>
          <w:rFonts w:ascii="Aptos" w:hAnsi="Aptos"/>
          <w:sz w:val="20"/>
        </w:rPr>
      </w:pPr>
    </w:p>
    <w:p w14:paraId="497629C7" w14:textId="77777777" w:rsidR="002802F6" w:rsidRPr="00A71618" w:rsidRDefault="005B181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  <w:r>
        <w:rPr>
          <w:rFonts w:ascii="Aptos" w:hAnsi="Aptos"/>
          <w:noProof/>
          <w:sz w:val="20"/>
        </w:rPr>
        <w:pict w14:anchorId="49762D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12.75pt;height:261.75pt">
            <v:imagedata r:id="rId12" o:title="rys1"/>
          </v:shape>
        </w:pict>
      </w:r>
    </w:p>
    <w:p w14:paraId="497629C8" w14:textId="77777777" w:rsidR="0074268A" w:rsidRPr="00A71618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</w:p>
    <w:p w14:paraId="497629C9" w14:textId="77777777" w:rsidR="002802F6" w:rsidRPr="00A71618" w:rsidRDefault="002802F6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 1.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białej oznakowania</w:t>
      </w:r>
    </w:p>
    <w:p w14:paraId="497629CA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B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C" w14:textId="77777777" w:rsidR="002802F6" w:rsidRPr="00A71618" w:rsidRDefault="005B181A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sz w:val="20"/>
        </w:rPr>
        <w:lastRenderedPageBreak/>
        <w:pict w14:anchorId="49762DA6">
          <v:shape id="_x0000_i1028" type="#_x0000_t75" style="width:304.5pt;height:258pt">
            <v:imagedata r:id="rId13" o:title="rys2"/>
          </v:shape>
        </w:pict>
      </w:r>
    </w:p>
    <w:p w14:paraId="497629C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Rys.2.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żółtej oznakowania</w:t>
      </w:r>
    </w:p>
    <w:p w14:paraId="497629CE" w14:textId="77777777" w:rsidR="002802F6" w:rsidRPr="00A71618" w:rsidRDefault="005B181A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b/>
          <w:sz w:val="20"/>
        </w:rPr>
        <w:pict w14:anchorId="49762DA7">
          <v:shape id="_x0000_i1029" type="#_x0000_t75" style="width:308.25pt;height:330.75pt" fillcolor="window">
            <v:imagedata r:id="rId14" o:title=""/>
          </v:shape>
        </w:pict>
      </w:r>
    </w:p>
    <w:p w14:paraId="497629CF" w14:textId="77777777" w:rsidR="002802F6" w:rsidRPr="00A71618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Rys. 3. Granice barw białej, żółtej, czerwonej, niebieskiej i zielonej oznakowania</w:t>
      </w:r>
    </w:p>
    <w:p w14:paraId="497629D0" w14:textId="77777777" w:rsidR="002802F6" w:rsidRPr="00A71618" w:rsidRDefault="002802F6" w:rsidP="002802F6">
      <w:pPr>
        <w:keepNext/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.1.3. Widzialność w nocy</w:t>
      </w:r>
    </w:p>
    <w:p w14:paraId="497629D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miarę widzialności w nocy przyjęto powierzchniowy współczynnik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>, określany według PN-EN 1436:20</w:t>
      </w:r>
      <w:r w:rsidR="006904DB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9D2" w14:textId="77777777" w:rsidR="00C00380" w:rsidRPr="00A71618" w:rsidRDefault="00C00380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[mcd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], poziome oznakowania drogowe w stanie suchym i wilgotnym dzieli się na klasy podane w</w:t>
      </w:r>
      <w:r w:rsidR="00842A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tablicach: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i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="006875A8" w:rsidRPr="00A71618">
        <w:rPr>
          <w:rFonts w:ascii="Aptos" w:hAnsi="Aptos"/>
          <w:sz w:val="20"/>
        </w:rPr>
        <w:t xml:space="preserve"> [1]</w:t>
      </w:r>
      <w:r w:rsidRPr="00A71618">
        <w:rPr>
          <w:rFonts w:ascii="Aptos" w:hAnsi="Aptos"/>
          <w:sz w:val="20"/>
        </w:rPr>
        <w:t>.</w:t>
      </w:r>
    </w:p>
    <w:p w14:paraId="497629D3" w14:textId="77777777" w:rsidR="00C00380" w:rsidRPr="00A71618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  <w:r w:rsidR="00CA615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Podział na klasy oznakowania drogi 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A71618" w14:paraId="497629D7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4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5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D6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r w:rsidR="00842AEB" w:rsidRPr="00A71618">
              <w:rPr>
                <w:rFonts w:ascii="Aptos" w:hAnsi="Aptos"/>
                <w:sz w:val="20"/>
              </w:rPr>
              <w:t xml:space="preserve">powierzchniowego współczynnika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</w:t>
            </w:r>
            <w:r w:rsidR="00842AEB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E4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trwałe</w:t>
            </w:r>
            <w:proofErr w:type="spellEnd"/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biała</w:t>
            </w:r>
            <w:proofErr w:type="spellEnd"/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E06B55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D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R2</w:t>
            </w:r>
          </w:p>
          <w:p w14:paraId="497629D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DD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R4</w:t>
            </w:r>
          </w:p>
          <w:p w14:paraId="497629DE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DF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0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9E1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2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200</w:t>
            </w:r>
          </w:p>
          <w:p w14:paraId="497629E3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  <w:tr w:rsidR="00C00380" w:rsidRPr="00A71618" w14:paraId="497629ED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tymczasowe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żółta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7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842AEB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E8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E9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E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</w:tbl>
    <w:p w14:paraId="497629EE" w14:textId="77777777" w:rsidR="00E06B55" w:rsidRPr="00A71618" w:rsidRDefault="00842AEB" w:rsidP="00C553A3">
      <w:pPr>
        <w:numPr>
          <w:ilvl w:val="12"/>
          <w:numId w:val="0"/>
        </w:numPr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E06B55" w:rsidRPr="00A71618">
        <w:rPr>
          <w:rFonts w:ascii="Aptos" w:hAnsi="Aptos"/>
          <w:sz w:val="20"/>
        </w:rPr>
        <w:t xml:space="preserve"> Klasa R0 przeznaczona jest dla warunków, gdy widoczność oznakowania uzyskiwana jest bez oświetlenia reflektorami samochodów</w:t>
      </w:r>
    </w:p>
    <w:p w14:paraId="497629EF" w14:textId="77777777" w:rsidR="00C00380" w:rsidRPr="00A71618" w:rsidRDefault="00C00380" w:rsidP="0074268A">
      <w:pPr>
        <w:numPr>
          <w:ilvl w:val="12"/>
          <w:numId w:val="0"/>
        </w:num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>. Klasy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A71618" w14:paraId="497629F3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0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Warunki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wilgotności</w:t>
            </w:r>
            <w:proofErr w:type="spellEnd"/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1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Klasy</w:t>
            </w:r>
            <w:proofErr w:type="spellEnd"/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F2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powierzchniowego </w:t>
            </w:r>
            <w:proofErr w:type="spellStart"/>
            <w:r w:rsidRPr="00A71618">
              <w:rPr>
                <w:rFonts w:ascii="Aptos" w:hAnsi="Aptos"/>
                <w:sz w:val="20"/>
              </w:rPr>
              <w:t>współczyn-nika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 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FF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4" w14:textId="77777777" w:rsidR="00C00380" w:rsidRPr="00A71618" w:rsidRDefault="00C00380" w:rsidP="00842AEB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A71618">
                <w:rPr>
                  <w:rFonts w:ascii="Aptos" w:hAnsi="Aptos"/>
                  <w:sz w:val="20"/>
                </w:rPr>
                <w:t>10 l</w:t>
              </w:r>
            </w:smartTag>
            <w:r w:rsidRPr="00A71618">
              <w:rPr>
                <w:rFonts w:ascii="Aptos" w:hAnsi="Aptos"/>
                <w:sz w:val="20"/>
              </w:rPr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5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RW0</w:t>
            </w:r>
            <w:r w:rsidR="00E06B55" w:rsidRPr="00A71618">
              <w:rPr>
                <w:rFonts w:ascii="Aptos" w:hAnsi="Aptos"/>
                <w:sz w:val="20"/>
              </w:rPr>
              <w:t>*</w:t>
            </w:r>
          </w:p>
          <w:p w14:paraId="497629F6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  <w:p w14:paraId="497629F7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9F8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9F9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FA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FB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25</w:t>
            </w:r>
          </w:p>
          <w:p w14:paraId="497629FC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35</w:t>
            </w:r>
          </w:p>
          <w:p w14:paraId="497629FD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50</w:t>
            </w:r>
          </w:p>
          <w:p w14:paraId="497629FE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75</w:t>
            </w:r>
          </w:p>
        </w:tc>
      </w:tr>
    </w:tbl>
    <w:p w14:paraId="49762A00" w14:textId="77777777" w:rsidR="00E06B55" w:rsidRPr="00A71618" w:rsidRDefault="00E06B55" w:rsidP="00C553A3">
      <w:pPr>
        <w:numPr>
          <w:ilvl w:val="12"/>
          <w:numId w:val="0"/>
        </w:numPr>
        <w:spacing w:before="60"/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C553A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Klasa RW0 jest przeznaczona dla przypadków, gdy odblaskowość nie jest wymagana z przyczyn ekonomicznych lub technicznych.</w:t>
      </w:r>
    </w:p>
    <w:p w14:paraId="49762A01" w14:textId="77777777" w:rsidR="00C00380" w:rsidRPr="00A71618" w:rsidRDefault="00C00380" w:rsidP="0074268A">
      <w:pPr>
        <w:numPr>
          <w:ilvl w:val="12"/>
          <w:numId w:val="0"/>
        </w:numPr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PN-EN 1436:2012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uwzględniono także podział na klasy RR odblaskowości oznakowanie drogi w czasie deszczu o intensywności 20 mm/h. Klasy te są identyczne jak w tablicy </w:t>
      </w:r>
      <w:r w:rsidR="00FD224B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Wymaganie to nie jest stosowane w </w:t>
      </w:r>
      <w:r w:rsidR="005A65A7" w:rsidRPr="00A71618">
        <w:rPr>
          <w:rFonts w:ascii="Aptos" w:hAnsi="Aptos"/>
          <w:sz w:val="20"/>
        </w:rPr>
        <w:t>Polsce</w:t>
      </w:r>
      <w:r w:rsidRPr="00A71618">
        <w:rPr>
          <w:rFonts w:ascii="Aptos" w:hAnsi="Aptos"/>
          <w:sz w:val="20"/>
        </w:rPr>
        <w:t>, a także w większości krajów europejskich. Określana jest wtedy klasa RR0.</w:t>
      </w:r>
    </w:p>
    <w:p w14:paraId="49762A02" w14:textId="77777777" w:rsidR="00C00380" w:rsidRPr="00A71618" w:rsidRDefault="005A65A7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00380" w:rsidRPr="00A71618">
        <w:rPr>
          <w:rFonts w:ascii="Aptos" w:hAnsi="Aptos"/>
          <w:sz w:val="20"/>
        </w:rPr>
        <w:t xml:space="preserve">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C00380" w:rsidRPr="00A71618">
        <w:rPr>
          <w:rFonts w:ascii="Aptos" w:hAnsi="Aptos"/>
          <w:sz w:val="20"/>
        </w:rPr>
        <w:t xml:space="preserve"> podano wymagania względem współczynnika odblasku </w:t>
      </w:r>
      <w:r w:rsidR="00C00380" w:rsidRPr="00A71618">
        <w:rPr>
          <w:rFonts w:ascii="Aptos" w:hAnsi="Aptos"/>
          <w:i/>
          <w:sz w:val="20"/>
        </w:rPr>
        <w:t>R</w:t>
      </w:r>
      <w:r w:rsidR="00C00380" w:rsidRPr="00A71618">
        <w:rPr>
          <w:rFonts w:ascii="Aptos" w:hAnsi="Aptos"/>
          <w:i/>
          <w:sz w:val="20"/>
          <w:vertAlign w:val="subscript"/>
        </w:rPr>
        <w:t>L</w:t>
      </w:r>
      <w:r w:rsidR="00C00380" w:rsidRPr="00A71618">
        <w:rPr>
          <w:rFonts w:ascii="Aptos" w:hAnsi="Aptos"/>
          <w:sz w:val="20"/>
        </w:rPr>
        <w:t xml:space="preserve"> , jakie powinny spełniać oznakowania dróg w okresie eksploatacji z podziałem na drogi </w:t>
      </w:r>
      <w:r w:rsidR="007B06A5" w:rsidRPr="00A71618">
        <w:rPr>
          <w:rFonts w:ascii="Aptos" w:hAnsi="Aptos"/>
          <w:sz w:val="20"/>
        </w:rPr>
        <w:t xml:space="preserve">klasy pierwszej </w:t>
      </w:r>
      <w:r w:rsidR="00C00380" w:rsidRPr="00A71618">
        <w:rPr>
          <w:rFonts w:ascii="Aptos" w:hAnsi="Aptos"/>
          <w:sz w:val="20"/>
        </w:rPr>
        <w:t>o</w:t>
      </w:r>
      <w:r w:rsidR="007B06A5" w:rsidRPr="00A71618">
        <w:rPr>
          <w:rFonts w:ascii="Aptos" w:hAnsi="Aptos"/>
          <w:sz w:val="20"/>
        </w:rPr>
        <w:t xml:space="preserve"> </w:t>
      </w:r>
      <w:r w:rsidR="00C00380" w:rsidRPr="00A71618">
        <w:rPr>
          <w:rFonts w:ascii="Aptos" w:hAnsi="Aptos"/>
          <w:sz w:val="20"/>
        </w:rPr>
        <w:t xml:space="preserve">prędkości dopuszczalnej </w:t>
      </w:r>
      <w:r w:rsidR="00C00380" w:rsidRPr="00A71618">
        <w:rPr>
          <w:rFonts w:ascii="Aptos" w:hAnsi="Aptos"/>
          <w:sz w:val="20"/>
          <w:lang w:val="en-US"/>
        </w:rPr>
        <w:sym w:font="Symbol" w:char="00B3"/>
      </w:r>
      <w:r w:rsidR="00C00380"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A71618">
          <w:rPr>
            <w:rFonts w:ascii="Aptos" w:hAnsi="Aptos"/>
            <w:sz w:val="20"/>
          </w:rPr>
          <w:t>100 km/h</w:t>
        </w:r>
      </w:smartTag>
      <w:r w:rsidR="00C00380" w:rsidRPr="00A71618">
        <w:rPr>
          <w:rFonts w:ascii="Aptos" w:hAnsi="Aptos"/>
          <w:sz w:val="20"/>
          <w:vertAlign w:val="superscript"/>
        </w:rPr>
        <w:t xml:space="preserve">  </w:t>
      </w:r>
      <w:r w:rsidR="00B27B37" w:rsidRPr="00A71618">
        <w:rPr>
          <w:rFonts w:ascii="Aptos" w:hAnsi="Aptos"/>
          <w:sz w:val="20"/>
        </w:rPr>
        <w:t xml:space="preserve">i </w:t>
      </w:r>
      <w:r w:rsidR="007B06A5" w:rsidRPr="00A71618">
        <w:rPr>
          <w:rFonts w:ascii="Aptos" w:hAnsi="Aptos"/>
          <w:sz w:val="20"/>
        </w:rPr>
        <w:t xml:space="preserve">drugiej </w:t>
      </w:r>
      <w:r w:rsidR="00B27B37" w:rsidRPr="00A71618">
        <w:rPr>
          <w:rFonts w:ascii="Aptos" w:hAnsi="Aptos"/>
          <w:sz w:val="20"/>
        </w:rPr>
        <w:t>&lt; 100 km/h</w:t>
      </w:r>
      <w:r w:rsidR="00C00380" w:rsidRPr="00A71618">
        <w:rPr>
          <w:rFonts w:ascii="Aptos" w:hAnsi="Aptos"/>
          <w:sz w:val="20"/>
        </w:rPr>
        <w:t>.</w:t>
      </w:r>
    </w:p>
    <w:p w14:paraId="49762A03" w14:textId="77777777" w:rsidR="00C00380" w:rsidRPr="00A71618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74268A"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Wymagania eksploatacyjne dotyczące współczynnika odblasku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  <w:r w:rsidR="0074268A" w:rsidRPr="00A71618">
        <w:rPr>
          <w:rFonts w:ascii="Aptos" w:hAnsi="Aptos"/>
          <w:sz w:val="20"/>
        </w:rPr>
        <w:t> 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Metody badań według PN-EN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1436:2012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  <w:r w:rsidR="0074268A" w:rsidRPr="00A71618">
        <w:rPr>
          <w:rFonts w:ascii="Aptos" w:hAnsi="Aptos"/>
          <w:sz w:val="20"/>
        </w:rPr>
        <w:t xml:space="preserve"> i PN-EN 1871:2003 </w:t>
      </w:r>
      <w:r w:rsidR="00021712" w:rsidRPr="00A71618">
        <w:rPr>
          <w:rFonts w:ascii="Aptos" w:hAnsi="Aptos"/>
          <w:sz w:val="20"/>
        </w:rPr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A71618" w14:paraId="49762A08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4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5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6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7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Wyma</w:t>
            </w:r>
            <w:proofErr w:type="spellEnd"/>
            <w:r w:rsidR="00904CBE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gania</w:t>
            </w:r>
          </w:p>
        </w:tc>
      </w:tr>
      <w:tr w:rsidR="00C00380" w:rsidRPr="00A71618" w14:paraId="49762A14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w stanie nowym (od 7 dnia do 30 dnia):</w:t>
            </w:r>
          </w:p>
          <w:p w14:paraId="49762A0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R4/5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0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250</w:t>
            </w:r>
          </w:p>
          <w:p w14:paraId="49762A1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</w:tc>
      </w:tr>
      <w:tr w:rsidR="00C00380" w:rsidRPr="00A71618" w14:paraId="49762A20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31 dnia do 180 dnia:</w:t>
            </w:r>
          </w:p>
          <w:p w14:paraId="49762A1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1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1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</w:tc>
      </w:tr>
      <w:tr w:rsidR="00C00380" w:rsidRPr="00A71618" w14:paraId="49762A2C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181dnia:</w:t>
            </w:r>
          </w:p>
          <w:p w14:paraId="49762A2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2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2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3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nowym wilgotnego (od 7 dnia do 30 dnia):</w:t>
            </w:r>
          </w:p>
          <w:p w14:paraId="49762A2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3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44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wilgotnym od 31 dnia eksploatacji:</w:t>
            </w:r>
          </w:p>
          <w:p w14:paraId="49762A3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RW1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4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  <w:tr w:rsidR="00C00380" w:rsidRPr="00A71618" w14:paraId="49762A50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nowego wykonanego taśmami:</w:t>
            </w:r>
          </w:p>
          <w:p w14:paraId="49762A4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R5</w:t>
            </w:r>
          </w:p>
          <w:p w14:paraId="49762A4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A4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</w:tr>
      <w:tr w:rsidR="00C00380" w:rsidRPr="00A71618" w14:paraId="49762A5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od 31 dnia eksploatacji wykonanego taśmami:</w:t>
            </w:r>
          </w:p>
          <w:p w14:paraId="49762A5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R3</w:t>
            </w:r>
          </w:p>
          <w:p w14:paraId="49762A5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5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6A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A5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A6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A6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6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6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6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6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7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B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A6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RW3</w:t>
            </w:r>
          </w:p>
          <w:p w14:paraId="49762A6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RW2</w:t>
            </w:r>
          </w:p>
          <w:p w14:paraId="49762A6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7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7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7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7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</w:tbl>
    <w:p w14:paraId="49762A79" w14:textId="77777777" w:rsidR="00C00380" w:rsidRPr="00A71618" w:rsidRDefault="000125AE" w:rsidP="007B06A5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C00380" w:rsidRPr="00A71618">
        <w:rPr>
          <w:rFonts w:ascii="Aptos" w:hAnsi="Aptos"/>
          <w:sz w:val="20"/>
        </w:rPr>
        <w:t xml:space="preserve"> a także o natężeniu ruchu &gt; 2500 pojazdów rzeczywistych na dobę na pas</w:t>
      </w:r>
    </w:p>
    <w:p w14:paraId="49762A7A" w14:textId="77777777" w:rsidR="00C00380" w:rsidRPr="00A71618" w:rsidRDefault="00C00380" w:rsidP="006875A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Wymaganie widoczności w nocy nie obowiązuje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oświetlonych drogach miejskich. </w:t>
      </w:r>
    </w:p>
    <w:p w14:paraId="49762A7B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o grubej makroteksturze, takich jak: powierzchniowe utrwalanie</w:t>
      </w:r>
      <w:r w:rsidR="000125AE" w:rsidRPr="00A71618">
        <w:rPr>
          <w:rFonts w:ascii="Aptos" w:hAnsi="Aptos"/>
          <w:sz w:val="20"/>
        </w:rPr>
        <w:t>, SMA</w:t>
      </w:r>
      <w:r w:rsidRPr="00A71618">
        <w:rPr>
          <w:rFonts w:ascii="Aptos" w:hAnsi="Aptos"/>
          <w:sz w:val="20"/>
        </w:rPr>
        <w:t xml:space="preserve"> oraz na nawierzchniach niejednorodnych można wyjątkowo</w:t>
      </w:r>
      <w:r w:rsidR="007F618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dopuścić wartość współczynnika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= 70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, klasa R1 dla oznakowania cienkowarstwowego eksploatowanego od 6 miesiąca po wykonaniu.</w:t>
      </w:r>
    </w:p>
    <w:p w14:paraId="49762A7C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szczególnie uzasadnionych przypadkach możliwe jest ustalenie w ST wyższych klas wymagań wg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A7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Wartość współczynnika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powinna wynosić dla oznakowania profilowanego, nowego (w stanie wilgotnym) i eksploatowanego w okresie gwarancji wg PN-EN 1436:20</w:t>
      </w:r>
      <w:r w:rsidR="00C00323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9A43CA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zmierzona od </w:t>
      </w:r>
      <w:r w:rsidR="007B06A5" w:rsidRPr="00A71618">
        <w:rPr>
          <w:rFonts w:ascii="Aptos" w:hAnsi="Aptos"/>
          <w:sz w:val="20"/>
        </w:rPr>
        <w:t>14</w:t>
      </w:r>
      <w:r w:rsidRPr="00A71618">
        <w:rPr>
          <w:rFonts w:ascii="Aptos" w:hAnsi="Aptos"/>
          <w:sz w:val="20"/>
        </w:rPr>
        <w:t xml:space="preserve"> do 30 dni</w:t>
      </w:r>
      <w:r w:rsidR="006875A8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po wykonaniu, barwy:</w:t>
      </w:r>
    </w:p>
    <w:p w14:paraId="49762A7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białej, co najmniej 50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RW3</w:t>
      </w:r>
      <w:r w:rsidRPr="00A71618">
        <w:rPr>
          <w:rFonts w:ascii="Aptos" w:hAnsi="Aptos"/>
          <w:sz w:val="20"/>
        </w:rPr>
        <w:t>,</w:t>
      </w:r>
    </w:p>
    <w:p w14:paraId="49762A7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okresie eksploatacji</w:t>
      </w:r>
      <w:r w:rsidR="007F6187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 35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RW2.</w:t>
      </w:r>
    </w:p>
    <w:p w14:paraId="49762A8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wymaganie dotyczy jedynie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profilowanych, takich jak oznakowanie strukturalne wykonywane masami termoplastycznymi, masami chemoutwardzalnymi i taśmami w postaci np. poprzecznych </w:t>
      </w:r>
      <w:proofErr w:type="spellStart"/>
      <w:r w:rsidRPr="00A71618">
        <w:rPr>
          <w:rFonts w:ascii="Aptos" w:hAnsi="Aptos"/>
          <w:sz w:val="20"/>
        </w:rPr>
        <w:t>wygarbień</w:t>
      </w:r>
      <w:proofErr w:type="spellEnd"/>
      <w:r w:rsidRPr="00A71618">
        <w:rPr>
          <w:rFonts w:ascii="Aptos" w:hAnsi="Aptos"/>
          <w:sz w:val="20"/>
        </w:rPr>
        <w:t xml:space="preserve"> (baretek), </w:t>
      </w:r>
      <w:r w:rsidR="00200848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rop-on-line,</w:t>
      </w:r>
      <w:r w:rsidR="000125AE" w:rsidRPr="00A71618">
        <w:rPr>
          <w:rFonts w:ascii="Aptos" w:hAnsi="Aptos"/>
          <w:sz w:val="20"/>
        </w:rPr>
        <w:t xml:space="preserve"> </w:t>
      </w:r>
      <w:proofErr w:type="spellStart"/>
      <w:r w:rsidR="000125AE" w:rsidRPr="00A71618">
        <w:rPr>
          <w:rFonts w:ascii="Aptos" w:hAnsi="Aptos"/>
          <w:sz w:val="20"/>
        </w:rPr>
        <w:t>Multi</w:t>
      </w:r>
      <w:r w:rsidR="00137B45" w:rsidRPr="00A71618">
        <w:rPr>
          <w:rFonts w:ascii="Aptos" w:hAnsi="Aptos"/>
          <w:sz w:val="20"/>
        </w:rPr>
        <w:t>DotLine</w:t>
      </w:r>
      <w:proofErr w:type="spellEnd"/>
      <w:r w:rsidR="00137B45" w:rsidRPr="00A71618">
        <w:rPr>
          <w:rFonts w:ascii="Aptos" w:hAnsi="Aptos"/>
          <w:sz w:val="20"/>
        </w:rPr>
        <w:t xml:space="preserve">, </w:t>
      </w:r>
      <w:proofErr w:type="spellStart"/>
      <w:r w:rsidR="00137B45" w:rsidRPr="00A71618">
        <w:rPr>
          <w:rFonts w:ascii="Aptos" w:hAnsi="Aptos"/>
          <w:sz w:val="20"/>
        </w:rPr>
        <w:t>Spotflex</w:t>
      </w:r>
      <w:proofErr w:type="spellEnd"/>
      <w:r w:rsidR="002E6047" w:rsidRPr="00A71618">
        <w:rPr>
          <w:rFonts w:ascii="Aptos" w:hAnsi="Aptos"/>
          <w:sz w:val="20"/>
        </w:rPr>
        <w:t xml:space="preserve">, </w:t>
      </w:r>
      <w:proofErr w:type="spellStart"/>
      <w:r w:rsidR="002E6047" w:rsidRPr="00A71618">
        <w:rPr>
          <w:rFonts w:ascii="Aptos" w:hAnsi="Aptos"/>
          <w:sz w:val="20"/>
        </w:rPr>
        <w:t>Stamark</w:t>
      </w:r>
      <w:proofErr w:type="spellEnd"/>
      <w:r w:rsidRPr="00A71618">
        <w:rPr>
          <w:rFonts w:ascii="Aptos" w:hAnsi="Aptos"/>
          <w:sz w:val="20"/>
        </w:rPr>
        <w:t xml:space="preserve"> itp.</w:t>
      </w:r>
    </w:p>
    <w:p w14:paraId="49762A8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na oznakowaniu ciągłym z naniesionymi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może być wykonywane tylko metoda dynamiczną. Pomiar aparatami ręcznymi jest albo niemożliwy albo obciążony dużym błędem.</w:t>
      </w:r>
    </w:p>
    <w:p w14:paraId="49762A8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odblaskowości na pozostałych typach oznakowania strukturalnego, z uwagi na jego niecałkowite i niejednorodne pokrycie powierzchni oznakowania, jest obarczone większym błędem niż na </w:t>
      </w:r>
      <w:proofErr w:type="spellStart"/>
      <w:r w:rsidRPr="00A71618">
        <w:rPr>
          <w:rFonts w:ascii="Aptos" w:hAnsi="Aptos"/>
          <w:sz w:val="20"/>
        </w:rPr>
        <w:t>oznakowaniach</w:t>
      </w:r>
      <w:proofErr w:type="spellEnd"/>
      <w:r w:rsidRPr="00A71618">
        <w:rPr>
          <w:rFonts w:ascii="Aptos" w:hAnsi="Aptos"/>
          <w:sz w:val="20"/>
        </w:rPr>
        <w:t xml:space="preserve"> pełnych. Dlatego podczas odbioru czy kontroli, należy przyjąć jako dopuszczalne wartości współczynnika odblasku o 20% niższe od przyjętych w ST.</w:t>
      </w:r>
    </w:p>
    <w:p w14:paraId="49762A8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.1.4. Szorstkość oznakowania</w:t>
      </w:r>
    </w:p>
    <w:p w14:paraId="49762A84" w14:textId="77777777" w:rsidR="00C00323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Miarą szorstkości oznakowania jest wartość wskaźnika szorstkości SRT (</w:t>
      </w:r>
      <w:proofErr w:type="spellStart"/>
      <w:r w:rsidRPr="00A71618">
        <w:rPr>
          <w:rFonts w:ascii="Aptos" w:hAnsi="Aptos"/>
          <w:sz w:val="20"/>
        </w:rPr>
        <w:t>Skid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Resistance</w:t>
      </w:r>
      <w:proofErr w:type="spellEnd"/>
      <w:r w:rsidRPr="00A71618">
        <w:rPr>
          <w:rFonts w:ascii="Aptos" w:hAnsi="Aptos"/>
          <w:sz w:val="20"/>
        </w:rPr>
        <w:t xml:space="preserve"> Tester) mierzona wahadłem angielskim, wg PN-EN 1</w:t>
      </w:r>
      <w:r w:rsidR="00952701" w:rsidRPr="00A71618">
        <w:rPr>
          <w:rFonts w:ascii="Aptos" w:hAnsi="Aptos"/>
          <w:sz w:val="20"/>
        </w:rPr>
        <w:t>3036-4</w:t>
      </w:r>
      <w:r w:rsidRPr="00A71618">
        <w:rPr>
          <w:rFonts w:ascii="Aptos" w:hAnsi="Aptos"/>
          <w:sz w:val="20"/>
        </w:rPr>
        <w:t>:20</w:t>
      </w:r>
      <w:r w:rsidR="00C00323" w:rsidRPr="00A71618">
        <w:rPr>
          <w:rFonts w:ascii="Aptos" w:hAnsi="Aptos"/>
          <w:sz w:val="20"/>
        </w:rPr>
        <w:t>1</w:t>
      </w:r>
      <w:r w:rsidR="00952701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]</w:t>
      </w:r>
      <w:r w:rsidR="00952701" w:rsidRPr="00A71618">
        <w:rPr>
          <w:rFonts w:ascii="Aptos" w:hAnsi="Aptos"/>
          <w:sz w:val="20"/>
        </w:rPr>
        <w:t>.</w:t>
      </w:r>
    </w:p>
    <w:p w14:paraId="49762A85" w14:textId="77777777" w:rsidR="00C00323" w:rsidRPr="00A71618" w:rsidRDefault="00C00323" w:rsidP="000125A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wskaźnika szorstkości SRT poziome oznakowania dróg dzielimy na klasy podane 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</w:p>
    <w:p w14:paraId="49762A86" w14:textId="77777777" w:rsidR="00C00323" w:rsidRPr="00A71618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  <w:r w:rsidR="00C553A3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Klasy oznakowania drogowego ze względu na wartość wskaźnika szorstkości SRT [</w:t>
      </w:r>
      <w:r w:rsidR="00BA24CF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A71618" w14:paraId="49762A8E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A87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8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9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A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B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C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D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S5</w:t>
            </w:r>
          </w:p>
        </w:tc>
      </w:tr>
      <w:tr w:rsidR="00C00323" w:rsidRPr="00A71618" w14:paraId="49762A96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A8F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0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1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2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3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4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5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65</w:t>
            </w:r>
          </w:p>
        </w:tc>
      </w:tr>
    </w:tbl>
    <w:p w14:paraId="49762A97" w14:textId="77777777" w:rsidR="00952701" w:rsidRPr="00A71618" w:rsidRDefault="00952701" w:rsidP="00952701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</w:t>
      </w:r>
    </w:p>
    <w:p w14:paraId="49762A98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9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A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B" w14:textId="77777777" w:rsidR="00952701" w:rsidRPr="00A71618" w:rsidRDefault="00952701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Wymagania odnośnie wskaźnika szorstkości SRT [1</w:t>
      </w:r>
      <w:r w:rsidR="009A43CA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A71618" w14:paraId="49762A9F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49762A9C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49762A9D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49762A9E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952701" w:rsidRPr="00A71618" w14:paraId="49762AA3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49762AA0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49762AA1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AA2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45*</w:t>
            </w:r>
          </w:p>
        </w:tc>
      </w:tr>
      <w:tr w:rsidR="00952701" w:rsidRPr="00A71618" w14:paraId="49762AA7" w14:textId="77777777" w:rsidTr="000110C8">
        <w:tc>
          <w:tcPr>
            <w:tcW w:w="5481" w:type="dxa"/>
          </w:tcPr>
          <w:p w14:paraId="49762AA4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49762AA5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AA6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</w:t>
            </w:r>
          </w:p>
        </w:tc>
      </w:tr>
    </w:tbl>
    <w:p w14:paraId="49762AA8" w14:textId="77777777" w:rsidR="00952701" w:rsidRPr="00A71618" w:rsidRDefault="00952701" w:rsidP="007F6187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wartość SRT = 45 jest warunkowa w przypadku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</w:t>
      </w:r>
    </w:p>
    <w:p w14:paraId="49762AA9" w14:textId="77777777" w:rsidR="002802F6" w:rsidRPr="00A71618" w:rsidRDefault="00952701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A71618">
          <w:rPr>
            <w:rFonts w:ascii="Aptos" w:hAnsi="Aptos"/>
            <w:sz w:val="20"/>
          </w:rPr>
          <w:t>50 km/h</w:t>
        </w:r>
      </w:smartTag>
      <w:r w:rsidR="002802F6" w:rsidRPr="00A71618">
        <w:rPr>
          <w:rFonts w:ascii="Aptos" w:hAnsi="Aptos"/>
          <w:sz w:val="20"/>
        </w:rPr>
        <w:t xml:space="preserve"> na mokrej nawierzchni.</w:t>
      </w:r>
    </w:p>
    <w:p w14:paraId="49762A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Dopuszcza się podwyższenie w ST wymagania szorstkości </w:t>
      </w:r>
      <w:r w:rsidR="00B01277" w:rsidRPr="00A71618">
        <w:rPr>
          <w:rFonts w:ascii="Aptos" w:hAnsi="Aptos"/>
          <w:sz w:val="20"/>
        </w:rPr>
        <w:t xml:space="preserve">z wymaganej wartości minimalnej 45 </w:t>
      </w:r>
      <w:r w:rsidRPr="00A71618">
        <w:rPr>
          <w:rFonts w:ascii="Aptos" w:hAnsi="Aptos"/>
          <w:sz w:val="20"/>
        </w:rPr>
        <w:t xml:space="preserve">do 50 – 60 jednostek SRT (klasy S2 – S3), w uzasadnionych przypadkach. Uzyskanie większej szorstkości oznakowania, wiąże się z zastosowaniem kruszywa przeciwpoślizgowego samego lub </w:t>
      </w:r>
      <w:r w:rsidRPr="00A71618">
        <w:rPr>
          <w:rFonts w:ascii="Aptos" w:hAnsi="Aptos"/>
          <w:sz w:val="20"/>
        </w:rPr>
        <w:lastRenderedPageBreak/>
        <w:t>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mieszaninie z kulkami szklanymi wg PN-EN 1423:201</w:t>
      </w:r>
      <w:r w:rsidR="007F6187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[3]. Należy przy tym wziąć pod uwagę jednoczesne obniżenie wartości współczynnika luminancji i współczynnika odblasku.</w:t>
      </w:r>
    </w:p>
    <w:p w14:paraId="49762A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49762A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wskaźnika szorstkości SRT dotyczy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jednolitych, płaskich, wykonanych farbami, masami termoplastycznymi, masami chemoutwardzalnymi i taśmami. Pomiar na oznakowaniu strukturalnym jest, jeśli możliwy, to nie miarodajny. W przypadku oznakowania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i punktowymi elementami odblaskowymi pomiar nie jest możliwy.</w:t>
      </w:r>
    </w:p>
    <w:p w14:paraId="49762AAD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.1.5. Trwałość oznakowania</w:t>
      </w:r>
    </w:p>
    <w:p w14:paraId="49762AAE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Trwałość oznakowania cienkowarstwowego oceniana jako stopień zużycia w 10-stopniowej skali LCPC określonej w POD-97 [</w:t>
      </w:r>
      <w:r w:rsidR="00F47253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9] lub </w:t>
      </w:r>
      <w:r w:rsidR="00952701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 xml:space="preserve"> powinna wynosić po 12-miesięcznym okresie eksploatacji oznakowania: co najmniej 6.</w:t>
      </w:r>
    </w:p>
    <w:p w14:paraId="49762AAF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Taka metoda oceny znajduje szczególnie zastosowanie do oceny przydatności materiałów do </w:t>
      </w:r>
      <w:r w:rsidR="00F47253" w:rsidRPr="00A71618">
        <w:rPr>
          <w:rFonts w:ascii="Aptos" w:hAnsi="Aptos"/>
          <w:sz w:val="20"/>
        </w:rPr>
        <w:t xml:space="preserve">cienkowarstwowego </w:t>
      </w:r>
      <w:r w:rsidRPr="00A71618">
        <w:rPr>
          <w:rFonts w:ascii="Aptos" w:hAnsi="Aptos"/>
          <w:sz w:val="20"/>
        </w:rPr>
        <w:t>poziomego oznakowania dróg.</w:t>
      </w:r>
    </w:p>
    <w:p w14:paraId="49762AB0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49762AB1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5A4BFE" w:rsidRPr="00A71618">
        <w:rPr>
          <w:rFonts w:ascii="Aptos" w:hAnsi="Aptos"/>
          <w:sz w:val="20"/>
        </w:rPr>
        <w:t xml:space="preserve">Ponieważ nie ma uzgodnionej w EU metody oznaczania trwałości </w:t>
      </w:r>
      <w:r w:rsidRPr="00A71618">
        <w:rPr>
          <w:rFonts w:ascii="Aptos" w:hAnsi="Aptos"/>
          <w:sz w:val="20"/>
        </w:rPr>
        <w:t xml:space="preserve">jest oceniana </w:t>
      </w:r>
      <w:r w:rsidR="005A4BFE" w:rsidRPr="00A71618">
        <w:rPr>
          <w:rFonts w:ascii="Aptos" w:hAnsi="Aptos"/>
          <w:sz w:val="20"/>
        </w:rPr>
        <w:t>w</w:t>
      </w:r>
      <w:r w:rsidR="004E036B" w:rsidRPr="00A71618">
        <w:rPr>
          <w:rFonts w:ascii="Aptos" w:hAnsi="Aptos"/>
          <w:sz w:val="20"/>
        </w:rPr>
        <w:t> </w:t>
      </w:r>
      <w:r w:rsidR="005A4BFE" w:rsidRPr="00A71618">
        <w:rPr>
          <w:rFonts w:ascii="Aptos" w:hAnsi="Aptos"/>
          <w:sz w:val="20"/>
        </w:rPr>
        <w:t xml:space="preserve">celach kontrolnych </w:t>
      </w:r>
      <w:r w:rsidRPr="00A71618">
        <w:rPr>
          <w:rFonts w:ascii="Aptos" w:hAnsi="Aptos"/>
          <w:sz w:val="20"/>
        </w:rPr>
        <w:t>pośrednio przez sprawdzenie spełniania wymagań widoczności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dzień, w nocy i szorstkości.</w:t>
      </w:r>
    </w:p>
    <w:p w14:paraId="49762AB2" w14:textId="77777777" w:rsidR="002802F6" w:rsidRPr="00A71618" w:rsidRDefault="002802F6" w:rsidP="002802F6">
      <w:pPr>
        <w:keepNext/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.1.6. Czas schnięcia oznakowania (względnie czas do przejezdności oznakowania)</w:t>
      </w:r>
    </w:p>
    <w:p w14:paraId="49762AB3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czas schnięcia oznakowania przyjmuje się czas upływający między wykonaniem oznakowania a jego oddaniem do ruchu.</w:t>
      </w:r>
      <w:r w:rsidR="00047ADB" w:rsidRPr="00A71618">
        <w:rPr>
          <w:rFonts w:ascii="Aptos" w:hAnsi="Aptos"/>
          <w:sz w:val="20"/>
        </w:rPr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A71618">
        <w:rPr>
          <w:rFonts w:ascii="Aptos" w:hAnsi="Aptos"/>
          <w:sz w:val="20"/>
        </w:rPr>
        <w:t>K</w:t>
      </w:r>
      <w:r w:rsidR="00047ADB" w:rsidRPr="00A71618">
        <w:rPr>
          <w:rFonts w:ascii="Aptos" w:hAnsi="Aptos"/>
          <w:sz w:val="20"/>
        </w:rPr>
        <w:t>lasy czasu schnięcia wyrobów do poziomego oznakowania dróg</w:t>
      </w:r>
      <w:r w:rsidR="005238C7" w:rsidRPr="00A71618">
        <w:rPr>
          <w:rFonts w:ascii="Aptos" w:hAnsi="Aptos"/>
          <w:sz w:val="20"/>
        </w:rPr>
        <w:t xml:space="preserve"> przedstawiono w tablicy 2</w:t>
      </w:r>
      <w:r w:rsidR="00047ADB" w:rsidRPr="00A71618">
        <w:rPr>
          <w:rFonts w:ascii="Aptos" w:hAnsi="Aptos"/>
          <w:sz w:val="20"/>
        </w:rPr>
        <w:t>.</w:t>
      </w:r>
    </w:p>
    <w:p w14:paraId="49762AB4" w14:textId="77777777" w:rsidR="002802F6" w:rsidRPr="00A71618" w:rsidRDefault="002802F6" w:rsidP="00D607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Czas schnięcia oznakowania nie powinien przekraczać czasu gwarantowanego przez producenta, z tym że nie może przekraczać </w:t>
      </w:r>
      <w:r w:rsidR="00047ADB" w:rsidRPr="00A71618">
        <w:rPr>
          <w:rFonts w:ascii="Aptos" w:hAnsi="Aptos"/>
          <w:sz w:val="20"/>
        </w:rPr>
        <w:t xml:space="preserve">klasy DT5. Dopuszcza się </w:t>
      </w:r>
      <w:r w:rsidR="008851E9" w:rsidRPr="00A71618">
        <w:rPr>
          <w:rFonts w:ascii="Aptos" w:hAnsi="Aptos"/>
          <w:sz w:val="20"/>
        </w:rPr>
        <w:t>wydłużenie</w:t>
      </w:r>
      <w:r w:rsidR="00047ADB" w:rsidRPr="00A71618">
        <w:rPr>
          <w:rFonts w:ascii="Aptos" w:hAnsi="Aptos"/>
          <w:sz w:val="20"/>
        </w:rPr>
        <w:t xml:space="preserve"> czasu schnięcia do </w:t>
      </w:r>
      <w:r w:rsidRPr="00A71618">
        <w:rPr>
          <w:rFonts w:ascii="Aptos" w:hAnsi="Aptos"/>
          <w:sz w:val="20"/>
        </w:rPr>
        <w:t xml:space="preserve">2 godzin w przypadku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nocnych </w:t>
      </w:r>
      <w:r w:rsidR="00952701" w:rsidRPr="00A71618">
        <w:rPr>
          <w:rFonts w:ascii="Aptos" w:hAnsi="Aptos"/>
          <w:sz w:val="20"/>
        </w:rPr>
        <w:t>Opis m</w:t>
      </w:r>
      <w:r w:rsidRPr="00A71618">
        <w:rPr>
          <w:rFonts w:ascii="Aptos" w:hAnsi="Aptos"/>
          <w:sz w:val="20"/>
        </w:rPr>
        <w:t>etod oznacz</w:t>
      </w:r>
      <w:r w:rsidR="00047ADB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nia czasu schnięcia znajduje się w </w:t>
      </w:r>
      <w:r w:rsidR="00526317" w:rsidRPr="00A71618">
        <w:rPr>
          <w:rFonts w:ascii="Aptos" w:hAnsi="Aptos"/>
          <w:sz w:val="20"/>
        </w:rPr>
        <w:t xml:space="preserve">PN-EN 1436 </w:t>
      </w:r>
      <w:r w:rsidR="00DC46E9" w:rsidRPr="00A71618">
        <w:rPr>
          <w:rFonts w:ascii="Aptos" w:hAnsi="Aptos"/>
          <w:sz w:val="20"/>
        </w:rPr>
        <w:t>[</w:t>
      </w:r>
      <w:r w:rsidR="00BA24CF" w:rsidRPr="00A71618">
        <w:rPr>
          <w:rFonts w:ascii="Aptos" w:hAnsi="Aptos"/>
          <w:sz w:val="20"/>
        </w:rPr>
        <w:t>1</w:t>
      </w:r>
      <w:r w:rsidR="00DC46E9" w:rsidRPr="00A71618">
        <w:rPr>
          <w:rFonts w:ascii="Aptos" w:hAnsi="Aptos"/>
          <w:sz w:val="20"/>
        </w:rPr>
        <w:t>]</w:t>
      </w:r>
      <w:r w:rsidRPr="00A71618">
        <w:rPr>
          <w:rFonts w:ascii="Aptos" w:hAnsi="Aptos"/>
          <w:sz w:val="20"/>
        </w:rPr>
        <w:t xml:space="preserve"> lub</w:t>
      </w:r>
      <w:r w:rsidR="00DC46E9" w:rsidRPr="00A71618">
        <w:rPr>
          <w:rFonts w:ascii="Aptos" w:hAnsi="Aptos"/>
          <w:sz w:val="20"/>
        </w:rPr>
        <w:t xml:space="preserve"> </w:t>
      </w:r>
      <w:r w:rsidR="005238C7" w:rsidRPr="00A71618">
        <w:rPr>
          <w:rFonts w:ascii="Aptos" w:hAnsi="Aptos"/>
          <w:sz w:val="20"/>
        </w:rPr>
        <w:t>w</w:t>
      </w:r>
      <w:r w:rsidR="002E112B" w:rsidRPr="00A71618">
        <w:rPr>
          <w:rFonts w:ascii="Aptos" w:hAnsi="Aptos"/>
          <w:sz w:val="20"/>
        </w:rPr>
        <w:t xml:space="preserve"> </w:t>
      </w:r>
      <w:r w:rsidR="00DC46E9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</w:t>
      </w:r>
    </w:p>
    <w:p w14:paraId="49762AB5" w14:textId="77777777" w:rsidR="002802F6" w:rsidRPr="00A71618" w:rsidRDefault="002802F6" w:rsidP="007F618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.1.7. Grubość oznakowania</w:t>
      </w:r>
    </w:p>
    <w:p w14:paraId="49762AB6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Grubość wykonanych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, tj. podwyższenie ponad górną powierzchnię nawierzchni, zależy od rodzaju zastosowanego materiału. W przypadku farb różnica grubości warstwy na mokro znacznie różni się od pozostałej warstwy suchej.</w:t>
      </w:r>
    </w:p>
    <w:p w14:paraId="49762AB7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farbą (zmierzona grzebieniem pomiarowym na próbce z blachy) powinna wynosić na mokro bez posypania kulkami szklanymi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najmniej:</w:t>
      </w:r>
    </w:p>
    <w:p w14:paraId="49762AB8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A71618">
          <w:rPr>
            <w:rFonts w:ascii="Aptos" w:hAnsi="Aptos"/>
            <w:sz w:val="20"/>
          </w:rPr>
          <w:t>0,3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oznakowania typu I,</w:t>
      </w:r>
    </w:p>
    <w:p w14:paraId="49762AB9" w14:textId="77777777" w:rsidR="001D5914" w:rsidRPr="00A71618" w:rsidRDefault="001D5914" w:rsidP="001D591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A71618">
          <w:rPr>
            <w:rFonts w:ascii="Aptos" w:hAnsi="Aptos"/>
            <w:sz w:val="20"/>
          </w:rPr>
          <w:t>0,4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systemy z dwukrotnym nakładaniem materiału.</w:t>
      </w:r>
    </w:p>
    <w:p w14:paraId="49762ABA" w14:textId="77777777" w:rsidR="008851E9" w:rsidRPr="00A71618" w:rsidRDefault="001D5914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8851E9" w:rsidRPr="00A71618">
        <w:rPr>
          <w:rFonts w:ascii="Aptos" w:hAnsi="Aptos"/>
          <w:sz w:val="20"/>
        </w:rPr>
        <w:t>Grubość warstwy pozostałej po wyschnięciu farby jest w przybliżeniu mniejsza o</w:t>
      </w:r>
      <w:r w:rsidR="004E036B" w:rsidRPr="00A71618">
        <w:rPr>
          <w:rFonts w:ascii="Aptos" w:hAnsi="Aptos"/>
          <w:sz w:val="20"/>
        </w:rPr>
        <w:t> </w:t>
      </w:r>
      <w:r w:rsidR="008851E9" w:rsidRPr="00A71618">
        <w:rPr>
          <w:rFonts w:ascii="Aptos" w:hAnsi="Aptos"/>
          <w:sz w:val="20"/>
        </w:rPr>
        <w:t>40%</w:t>
      </w:r>
      <w:r w:rsidR="00AA7163" w:rsidRPr="00A71618">
        <w:rPr>
          <w:rFonts w:ascii="Aptos" w:hAnsi="Aptos"/>
          <w:sz w:val="20"/>
        </w:rPr>
        <w:t xml:space="preserve"> od grubości zmierzonej na mokro,</w:t>
      </w:r>
      <w:r w:rsidR="008851E9" w:rsidRPr="00A71618">
        <w:rPr>
          <w:rFonts w:ascii="Aptos" w:hAnsi="Aptos"/>
          <w:sz w:val="20"/>
        </w:rPr>
        <w:t xml:space="preserve"> a producent powinien w karcie technicznej wyrobu podać tę wartość.</w:t>
      </w:r>
      <w:r w:rsidRPr="00A71618">
        <w:rPr>
          <w:rFonts w:ascii="Aptos" w:hAnsi="Aptos"/>
          <w:sz w:val="20"/>
        </w:rPr>
        <w:t xml:space="preserve"> </w:t>
      </w:r>
      <w:r w:rsidR="008851E9" w:rsidRPr="00A71618">
        <w:rPr>
          <w:rFonts w:ascii="Aptos" w:hAnsi="Aptos"/>
          <w:sz w:val="20"/>
        </w:rPr>
        <w:t xml:space="preserve">Ocena grubości warstwy na starych zdeformowanych, spękanych, naprawianych nawierzchniach jest nieobowiązująca. </w:t>
      </w:r>
    </w:p>
    <w:p w14:paraId="49762ABB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Na </w:t>
      </w:r>
      <w:r w:rsidR="001D5914" w:rsidRPr="00A71618">
        <w:rPr>
          <w:rFonts w:ascii="Aptos" w:hAnsi="Aptos"/>
          <w:sz w:val="20"/>
        </w:rPr>
        <w:t xml:space="preserve">nowych </w:t>
      </w:r>
      <w:r w:rsidRPr="00A71618">
        <w:rPr>
          <w:rFonts w:ascii="Aptos" w:hAnsi="Aptos"/>
          <w:sz w:val="20"/>
        </w:rPr>
        <w:t xml:space="preserve">nawierzchniach o grubej teksturze, takich jak: SMA, asfalt porowaty, powierzchniowe utrwalenie, beton wymywany konieczne jest wykonanie podwójnej warstwy wymalowania. Oznakowanie takie powinno być wykonane w dwóch przejściach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, z tym zastrzeżeniem żeby drugie przejście zostało wykonane w kierunku ruchu. W obu przejściach należy posypać oznakowanie kulkami szklanymi.  W przypadku powtórnego malowania usuniętych starych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należy ocenić wizualnie, czy pojedyncze malowanie będzie wystarczające. </w:t>
      </w:r>
    </w:p>
    <w:p w14:paraId="49762ABC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Grubość oznakowania wykonanego masą chemoutwardzalną lub termoplastyczną techniką nakładania, powinno wynosić bez posypania kulkami szklanymi (zmierzona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płaskim podłożu np. z blachy) co najmniej:</w:t>
      </w:r>
    </w:p>
    <w:p w14:paraId="49762ABD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- 0,</w:t>
      </w:r>
      <w:r w:rsidR="001D591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oznakowania typu I,</w:t>
      </w:r>
    </w:p>
    <w:p w14:paraId="49762ABE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r w:rsidR="001D5914" w:rsidRPr="00A71618">
        <w:rPr>
          <w:rFonts w:ascii="Aptos" w:hAnsi="Aptos"/>
          <w:sz w:val="20"/>
        </w:rPr>
        <w:t>2,0</w:t>
      </w:r>
      <w:r w:rsidRPr="00A71618">
        <w:rPr>
          <w:rFonts w:ascii="Aptos" w:hAnsi="Aptos"/>
          <w:sz w:val="20"/>
        </w:rPr>
        <w:t xml:space="preserve"> mm pozostałe oznakowanie typu II.</w:t>
      </w:r>
    </w:p>
    <w:p w14:paraId="49762ABF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masą termoplastyczną sposobem natryskowym powinna wynosić bez posypania kulkami szklanymi (zmierzona na płaskim podłożu np.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blachy)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najmniej:</w:t>
      </w:r>
    </w:p>
    <w:p w14:paraId="49762AC0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 xml:space="preserve"> oznakowania typu I,</w:t>
      </w:r>
    </w:p>
    <w:p w14:paraId="49762AC1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A71618">
          <w:rPr>
            <w:rFonts w:ascii="Aptos" w:hAnsi="Aptos"/>
            <w:sz w:val="20"/>
          </w:rPr>
          <w:t>1,2 mm</w:t>
        </w:r>
      </w:smartTag>
      <w:r w:rsidRPr="00A71618">
        <w:rPr>
          <w:rFonts w:ascii="Aptos" w:hAnsi="Aptos"/>
          <w:sz w:val="20"/>
        </w:rPr>
        <w:t xml:space="preserve"> oznakowanie typu II.</w:t>
      </w:r>
    </w:p>
    <w:p w14:paraId="49762AC2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Kontrola grubości oznakowania jest istotna w przypadku, gdy Wykonawca nie udziela gwarancji lub gdy nie są wykonywane pomiary kontrolne za pomocą aparatury lub</w:t>
      </w:r>
      <w:r w:rsidR="00904CBE" w:rsidRPr="00A71618">
        <w:rPr>
          <w:rFonts w:ascii="Aptos" w:hAnsi="Aptos"/>
          <w:sz w:val="20"/>
        </w:rPr>
        <w:t> </w:t>
      </w:r>
      <w:r w:rsidR="00AC7236" w:rsidRPr="00A71618">
        <w:rPr>
          <w:rFonts w:ascii="Aptos" w:hAnsi="Aptos"/>
          <w:sz w:val="20"/>
        </w:rPr>
        <w:t xml:space="preserve">są wykonywane tylko </w:t>
      </w:r>
      <w:r w:rsidRPr="00A71618">
        <w:rPr>
          <w:rFonts w:ascii="Aptos" w:hAnsi="Aptos"/>
          <w:sz w:val="20"/>
        </w:rPr>
        <w:t>przez ocenę wizualną.</w:t>
      </w:r>
    </w:p>
    <w:p w14:paraId="49762AC3" w14:textId="77777777" w:rsidR="002802F6" w:rsidRPr="00A71618" w:rsidRDefault="002802F6" w:rsidP="002724E2">
      <w:pPr>
        <w:tabs>
          <w:tab w:val="left" w:pos="709"/>
        </w:tabs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>.2.</w:t>
      </w:r>
      <w:r w:rsidRPr="00A71618">
        <w:rPr>
          <w:rFonts w:ascii="Aptos" w:hAnsi="Aptos"/>
          <w:b/>
          <w:sz w:val="20"/>
        </w:rPr>
        <w:tab/>
      </w:r>
      <w:r w:rsidRPr="00A71618">
        <w:rPr>
          <w:rFonts w:ascii="Aptos" w:hAnsi="Aptos"/>
          <w:sz w:val="20"/>
        </w:rPr>
        <w:t xml:space="preserve">Badania wykonania </w:t>
      </w:r>
      <w:r w:rsidR="000E608D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z materiału cienko</w:t>
      </w:r>
      <w:r w:rsidR="000E608D" w:rsidRPr="00A71618">
        <w:rPr>
          <w:rFonts w:ascii="Aptos" w:hAnsi="Aptos"/>
          <w:sz w:val="20"/>
        </w:rPr>
        <w:t>- średnio i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grubowarstwowego</w:t>
      </w:r>
    </w:p>
    <w:p w14:paraId="49762AC4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wykonując </w:t>
      </w:r>
      <w:r w:rsidR="00E8488B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znakowanie poziome z materiału cienko- </w:t>
      </w:r>
      <w:r w:rsidR="00526317" w:rsidRPr="00A71618">
        <w:rPr>
          <w:rFonts w:ascii="Aptos" w:hAnsi="Aptos"/>
          <w:sz w:val="20"/>
        </w:rPr>
        <w:t xml:space="preserve">średnio- </w:t>
      </w:r>
      <w:r w:rsidRPr="00A71618">
        <w:rPr>
          <w:rFonts w:ascii="Aptos" w:hAnsi="Aptos"/>
          <w:sz w:val="20"/>
        </w:rPr>
        <w:t>lub grubowarstwowego przeprowadza przed rozpoczęciem każdej pracy oraz w czasie jej wykonywania, co najmniej raz dziennie lub zgodnie z ustaleniem ST, następujące badania:</w:t>
      </w:r>
    </w:p>
    <w:p w14:paraId="49762AC5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przed rozpoczęciem pracy:</w:t>
      </w:r>
    </w:p>
    <w:p w14:paraId="49762AC6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C7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 materiału, w zakresie jego jednorodności i widocznych wad,</w:t>
      </w:r>
    </w:p>
    <w:p w14:paraId="49762AC8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wilgotności względnej powietrza,</w:t>
      </w:r>
    </w:p>
    <w:p w14:paraId="49762AC9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temperatury powietrza i nawierzchni,</w:t>
      </w:r>
    </w:p>
    <w:p w14:paraId="49762ACA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badanie lepkości farby, wg </w:t>
      </w:r>
      <w:r w:rsidR="0050598B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C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b) w czasie wykonywania pracy:</w:t>
      </w:r>
    </w:p>
    <w:p w14:paraId="49762ACC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grubości warstwy oznakowania,</w:t>
      </w:r>
    </w:p>
    <w:p w14:paraId="49762ACD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pomiar czasu schnięcia, wg </w:t>
      </w:r>
      <w:r w:rsidR="0050598B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,</w:t>
      </w:r>
    </w:p>
    <w:p w14:paraId="49762ACE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rozłożenia kulek szklanych podczas objazdu w</w:t>
      </w:r>
      <w:r w:rsidR="00EA4D9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nocy,</w:t>
      </w:r>
    </w:p>
    <w:p w14:paraId="49762ACF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wymiarów oznakowania</w:t>
      </w:r>
      <w:r w:rsidR="00633432" w:rsidRPr="00A71618">
        <w:rPr>
          <w:rFonts w:ascii="Aptos" w:hAnsi="Aptos"/>
          <w:sz w:val="20"/>
        </w:rPr>
        <w:t xml:space="preserve"> poziomego</w:t>
      </w:r>
      <w:r w:rsidRPr="00A71618">
        <w:rPr>
          <w:rFonts w:ascii="Aptos" w:hAnsi="Aptos"/>
          <w:sz w:val="20"/>
        </w:rPr>
        <w:t>, na zgodność z dokumentacją projektową i załącznikiem nr 2 do rozporządzenia Ministra Infrastruktury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AD0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skropienia (rozłożenia materiału) na całej szerokości linii,</w:t>
      </w:r>
    </w:p>
    <w:p w14:paraId="49762AD1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oznaczenia czasu przejezdności, </w:t>
      </w:r>
      <w:r w:rsidR="0050598B" w:rsidRPr="00A71618">
        <w:rPr>
          <w:rFonts w:ascii="Aptos" w:hAnsi="Aptos"/>
          <w:sz w:val="20"/>
        </w:rPr>
        <w:t xml:space="preserve">wg Vademecum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D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Protokół z przeprowadzonych badań wraz z jedną próbką</w:t>
      </w:r>
      <w:r w:rsidR="0050598B" w:rsidRPr="00A71618">
        <w:rPr>
          <w:rFonts w:ascii="Aptos" w:hAnsi="Aptos"/>
          <w:sz w:val="20"/>
        </w:rPr>
        <w:t xml:space="preserve"> pobraną na drodze</w:t>
      </w:r>
      <w:r w:rsidRPr="00A71618">
        <w:rPr>
          <w:rFonts w:ascii="Aptos" w:hAnsi="Aptos"/>
          <w:sz w:val="20"/>
        </w:rPr>
        <w:t xml:space="preserve">, jednoznacznie oznakowaną, na blasze (300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250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A71618">
          <w:rPr>
            <w:rFonts w:ascii="Aptos" w:hAnsi="Aptos"/>
            <w:sz w:val="20"/>
          </w:rPr>
          <w:t>1,5 mm</w:t>
        </w:r>
      </w:smartTag>
      <w:r w:rsidRPr="00A71618">
        <w:rPr>
          <w:rFonts w:ascii="Aptos" w:hAnsi="Aptos"/>
          <w:sz w:val="20"/>
        </w:rPr>
        <w:t>) Wykonawca powinien przechować do czasu upływu okresu gwarancji.</w:t>
      </w:r>
    </w:p>
    <w:p w14:paraId="49762AD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odbioru i w przypadku wątpliwości dotyczących wykonania oznakowania poziomego, Inżynier może zlecić wykonanie badań:</w:t>
      </w:r>
    </w:p>
    <w:p w14:paraId="49762AD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nocy,</w:t>
      </w:r>
    </w:p>
    <w:p w14:paraId="49762AD5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dzień,</w:t>
      </w:r>
    </w:p>
    <w:p w14:paraId="49762AD6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szorstkości,</w:t>
      </w:r>
    </w:p>
    <w:p w14:paraId="49762AD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odpowiadających wymaganiom podanym w punkcie 6.3.1 i wykonanych metod</w:t>
      </w:r>
      <w:r w:rsidR="00E8488B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określony</w:t>
      </w:r>
      <w:r w:rsidR="00E8488B" w:rsidRPr="00A71618">
        <w:rPr>
          <w:rFonts w:ascii="Aptos" w:hAnsi="Aptos"/>
          <w:sz w:val="20"/>
        </w:rPr>
        <w:t>mi</w:t>
      </w:r>
      <w:r w:rsidRPr="00A71618">
        <w:rPr>
          <w:rFonts w:ascii="Aptos" w:hAnsi="Aptos"/>
          <w:sz w:val="20"/>
        </w:rPr>
        <w:t xml:space="preserve"> w </w:t>
      </w:r>
      <w:r w:rsidR="00633432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63343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49762AD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wykonywania pomiarów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należy ograniczyć je do linii krawędziowych zewnętrznych w przypadku wykonywania pomiarów aparatami ręcznymi, ze względu na bezpieczeństwo wykonujących pomiary.</w:t>
      </w:r>
    </w:p>
    <w:p w14:paraId="49762AD9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Pomiary współczynnika odblasku na liniach segregacyjnych i krawędziowych wewnętrznych,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100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km/h , a także na liniach </w:t>
      </w:r>
      <w:r w:rsidRPr="00A71618">
        <w:rPr>
          <w:rFonts w:ascii="Aptos" w:hAnsi="Aptos"/>
          <w:sz w:val="20"/>
        </w:rPr>
        <w:lastRenderedPageBreak/>
        <w:t xml:space="preserve">podłużnych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>, należy wykonywać przy użyciu mobilnego reflektometru zainstalowanego na samochodzie i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wykonującego pomiary w ruchu.</w:t>
      </w:r>
    </w:p>
    <w:p w14:paraId="49762AD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wykonywania pomiarów współczynnika odblaskowości i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współczynników luminancji aparatami ręcznymi częstotliwość pomiarów należy dostosować do długości badanego odcinka, zgodnie z tablicą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A71618">
          <w:rPr>
            <w:rFonts w:ascii="Aptos" w:hAnsi="Aptos"/>
            <w:sz w:val="20"/>
          </w:rPr>
          <w:t>1 m</w:t>
        </w:r>
      </w:smartTag>
      <w:r w:rsidRPr="00A71618">
        <w:rPr>
          <w:rFonts w:ascii="Aptos" w:hAnsi="Aptos"/>
          <w:sz w:val="20"/>
        </w:rPr>
        <w:t>.</w:t>
      </w:r>
    </w:p>
    <w:p w14:paraId="49762ADB" w14:textId="77777777" w:rsidR="002802F6" w:rsidRPr="00A71618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A71618" w14:paraId="49762AE0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ADC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49762AD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49762AD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49762ADF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Minimalna ilość pomiarów</w:t>
            </w:r>
          </w:p>
        </w:tc>
      </w:tr>
      <w:tr w:rsidR="002802F6" w:rsidRPr="00A71618" w14:paraId="49762AE5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49762AE1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49762AE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49762AE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A71618">
                <w:rPr>
                  <w:rFonts w:ascii="Aptos" w:hAnsi="Aptos"/>
                  <w:sz w:val="20"/>
                </w:rPr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49762AE4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3-6</w:t>
            </w:r>
          </w:p>
        </w:tc>
      </w:tr>
      <w:tr w:rsidR="002802F6" w:rsidRPr="00A71618" w14:paraId="49762AEA" w14:textId="77777777" w:rsidTr="002724E2">
        <w:tc>
          <w:tcPr>
            <w:tcW w:w="567" w:type="dxa"/>
          </w:tcPr>
          <w:p w14:paraId="49762AE6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1995" w:type="dxa"/>
          </w:tcPr>
          <w:p w14:paraId="49762AE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3 do 10</w:t>
            </w:r>
          </w:p>
        </w:tc>
        <w:tc>
          <w:tcPr>
            <w:tcW w:w="2470" w:type="dxa"/>
          </w:tcPr>
          <w:p w14:paraId="49762AE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A71618">
                <w:rPr>
                  <w:rFonts w:ascii="Aptos" w:hAnsi="Aptos"/>
                  <w:sz w:val="20"/>
                </w:rPr>
                <w:t>1 km</w:t>
              </w:r>
            </w:smartTag>
          </w:p>
        </w:tc>
        <w:tc>
          <w:tcPr>
            <w:tcW w:w="1842" w:type="dxa"/>
          </w:tcPr>
          <w:p w14:paraId="49762AE9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EF" w14:textId="77777777" w:rsidTr="002724E2">
        <w:tc>
          <w:tcPr>
            <w:tcW w:w="567" w:type="dxa"/>
          </w:tcPr>
          <w:p w14:paraId="49762AEB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1995" w:type="dxa"/>
          </w:tcPr>
          <w:p w14:paraId="49762AEC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10 do 20</w:t>
            </w:r>
          </w:p>
        </w:tc>
        <w:tc>
          <w:tcPr>
            <w:tcW w:w="2470" w:type="dxa"/>
          </w:tcPr>
          <w:p w14:paraId="49762AE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A71618">
                <w:rPr>
                  <w:rFonts w:ascii="Aptos" w:hAnsi="Aptos"/>
                  <w:sz w:val="20"/>
                </w:rPr>
                <w:t>2 km</w:t>
              </w:r>
            </w:smartTag>
          </w:p>
        </w:tc>
        <w:tc>
          <w:tcPr>
            <w:tcW w:w="1842" w:type="dxa"/>
          </w:tcPr>
          <w:p w14:paraId="49762AE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4" w14:textId="77777777" w:rsidTr="002724E2">
        <w:tc>
          <w:tcPr>
            <w:tcW w:w="567" w:type="dxa"/>
          </w:tcPr>
          <w:p w14:paraId="49762AF0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1995" w:type="dxa"/>
          </w:tcPr>
          <w:p w14:paraId="49762AF1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20 do 30</w:t>
            </w:r>
          </w:p>
        </w:tc>
        <w:tc>
          <w:tcPr>
            <w:tcW w:w="2470" w:type="dxa"/>
          </w:tcPr>
          <w:p w14:paraId="49762AF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A71618">
                <w:rPr>
                  <w:rFonts w:ascii="Aptos" w:hAnsi="Aptos"/>
                  <w:sz w:val="20"/>
                </w:rPr>
                <w:t>3 km</w:t>
              </w:r>
            </w:smartTag>
          </w:p>
        </w:tc>
        <w:tc>
          <w:tcPr>
            <w:tcW w:w="1842" w:type="dxa"/>
          </w:tcPr>
          <w:p w14:paraId="49762AF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9" w14:textId="77777777" w:rsidTr="002724E2">
        <w:tc>
          <w:tcPr>
            <w:tcW w:w="567" w:type="dxa"/>
          </w:tcPr>
          <w:p w14:paraId="49762AF5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1995" w:type="dxa"/>
          </w:tcPr>
          <w:p w14:paraId="49762AF6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powyżej 30</w:t>
            </w:r>
          </w:p>
        </w:tc>
        <w:tc>
          <w:tcPr>
            <w:tcW w:w="2470" w:type="dxa"/>
          </w:tcPr>
          <w:p w14:paraId="49762AF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A71618">
                <w:rPr>
                  <w:rFonts w:ascii="Aptos" w:hAnsi="Aptos"/>
                  <w:sz w:val="20"/>
                </w:rPr>
                <w:t>4 km</w:t>
              </w:r>
            </w:smartTag>
          </w:p>
        </w:tc>
        <w:tc>
          <w:tcPr>
            <w:tcW w:w="1842" w:type="dxa"/>
          </w:tcPr>
          <w:p w14:paraId="49762AF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&gt; 11</w:t>
            </w:r>
          </w:p>
        </w:tc>
      </w:tr>
    </w:tbl>
    <w:p w14:paraId="49762AFA" w14:textId="77777777" w:rsidR="002802F6" w:rsidRPr="00A71618" w:rsidRDefault="002802F6" w:rsidP="002802F6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Wartość wskaźnika szorstkości zaleca się oznaczyć w 2 – 4 punktach oznakowania odcinka.</w:t>
      </w:r>
    </w:p>
    <w:p w14:paraId="49762AFB" w14:textId="77777777" w:rsidR="002802F6" w:rsidRPr="00A71618" w:rsidRDefault="002802F6" w:rsidP="002802F6">
      <w:pPr>
        <w:numPr>
          <w:ilvl w:val="12"/>
          <w:numId w:val="0"/>
        </w:numPr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.3. </w:t>
      </w:r>
      <w:r w:rsidRPr="00A71618">
        <w:rPr>
          <w:rFonts w:ascii="Aptos" w:hAnsi="Aptos"/>
          <w:sz w:val="20"/>
        </w:rPr>
        <w:t>Badania wykonania oznakowania poziomego z zastosowaniem punktowych elementów odblaskowych</w:t>
      </w:r>
    </w:p>
    <w:p w14:paraId="49762AFC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Wykonawca wykonując oznakowanie z prefabrykowanych elementów odblaskowych przeprowadza, co najmniej raz dziennie lub zgodnie z ustaleniem ST, następujące badania:</w:t>
      </w:r>
    </w:p>
    <w:p w14:paraId="49762AF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F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rodzaju stosowanego kleju lub innych elementów mocujących, zgodnie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ST,</w:t>
      </w:r>
    </w:p>
    <w:p w14:paraId="49762AF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elementów, w zakresie ich kompletności i braku wad,</w:t>
      </w:r>
    </w:p>
    <w:p w14:paraId="49762B00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temperatury powietrza i nawierzchni,</w:t>
      </w:r>
    </w:p>
    <w:p w14:paraId="49762B01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pomiaru czasu oddania do ruchu,</w:t>
      </w:r>
    </w:p>
    <w:p w14:paraId="49762B02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liniowości i kierunkowości przyklejenia elementów,</w:t>
      </w:r>
    </w:p>
    <w:p w14:paraId="49762B03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równomierności przyklejenia elementów na całej długości linii,</w:t>
      </w:r>
    </w:p>
    <w:p w14:paraId="49762B0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zgodności wykonania oznakowania z dokumentacja projektową i załącznikiem nr 2 do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rozporządzenia Ministra Infrastruktury z 3 lipca 2003 r.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].</w:t>
      </w:r>
    </w:p>
    <w:p w14:paraId="49762B05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Protokół z przeprowadzonych badań wraz z próbkami przyklejonych elementów,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liczbie określonej w ST, Wykonawca przechowuje do czasu upływu okresu gwarancji.</w:t>
      </w:r>
    </w:p>
    <w:p w14:paraId="49762B0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wątpliwości dotyczących wykonania oznakowania poziomego Inżynier może zlecić wykonanie badań widzialności w nocy, na próbkach zdjętych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i dostarczonych do laboratorium, na zgodność z wymaganiami podanymi w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ST lub aprobacie technicznej, wykonanych według metod określonych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PN-EN 1463-1</w:t>
      </w:r>
      <w:r w:rsidR="00951A53" w:rsidRPr="00A71618">
        <w:rPr>
          <w:rFonts w:ascii="Aptos" w:hAnsi="Aptos"/>
          <w:sz w:val="20"/>
        </w:rPr>
        <w:t>:2009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] lub w </w:t>
      </w:r>
      <w:r w:rsidR="00951A53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Jeśli wyniki tych badań wykażą wadliwość wykonanego oznakowania to koszt badań ponosi Wykonawca, w przypadku przeciwnym - Zamawiający.</w:t>
      </w:r>
    </w:p>
    <w:p w14:paraId="49762B07" w14:textId="77777777" w:rsidR="002802F6" w:rsidRPr="00A71618" w:rsidRDefault="002802F6" w:rsidP="002802F6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.4. </w:t>
      </w:r>
      <w:r w:rsidRPr="00A71618">
        <w:rPr>
          <w:rFonts w:ascii="Aptos" w:hAnsi="Aptos"/>
          <w:sz w:val="20"/>
        </w:rPr>
        <w:t xml:space="preserve">Zbiorcze zestawienie wymagań dla materiałów 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</w:p>
    <w:p w14:paraId="49762B08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6F6DF5" w:rsidRPr="00A71618">
        <w:rPr>
          <w:rFonts w:ascii="Aptos" w:hAnsi="Aptos"/>
          <w:sz w:val="20"/>
        </w:rPr>
        <w:t>Z</w:t>
      </w:r>
      <w:r w:rsidRPr="00A71618">
        <w:rPr>
          <w:rFonts w:ascii="Aptos" w:hAnsi="Aptos"/>
          <w:sz w:val="20"/>
        </w:rPr>
        <w:t>biorcze zestawienie dla materiałów</w:t>
      </w:r>
      <w:r w:rsidR="006F6DF5" w:rsidRPr="00A71618">
        <w:rPr>
          <w:rFonts w:ascii="Aptos" w:hAnsi="Aptos"/>
          <w:sz w:val="20"/>
        </w:rPr>
        <w:t xml:space="preserve"> do poziomego oznakowania dróg zawarto w</w:t>
      </w:r>
      <w:r w:rsidR="00EA4D9A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>p.</w:t>
      </w:r>
      <w:r w:rsidR="004E036B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 xml:space="preserve">2.6 w tablicach 1 – </w:t>
      </w:r>
      <w:r w:rsidR="00FC4A07" w:rsidRPr="00A71618">
        <w:rPr>
          <w:rFonts w:ascii="Aptos" w:hAnsi="Aptos"/>
          <w:sz w:val="20"/>
        </w:rPr>
        <w:t>6</w:t>
      </w:r>
      <w:r w:rsidR="006F6DF5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W tablicy </w:t>
      </w:r>
      <w:r w:rsidR="00951A53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autostradach, drogach ekspresowych oraz na drogach </w:t>
      </w:r>
      <w:r w:rsidR="00FC4A07" w:rsidRPr="00A71618">
        <w:rPr>
          <w:rFonts w:ascii="Aptos" w:hAnsi="Aptos"/>
          <w:sz w:val="20"/>
        </w:rPr>
        <w:t xml:space="preserve">klasy 1 </w:t>
      </w:r>
      <w:r w:rsidR="001B4964" w:rsidRPr="00A71618">
        <w:rPr>
          <w:rFonts w:ascii="Aptos" w:hAnsi="Aptos"/>
          <w:sz w:val="20"/>
        </w:rPr>
        <w:t xml:space="preserve">tj. </w:t>
      </w:r>
      <w:r w:rsidRPr="00A71618">
        <w:rPr>
          <w:rFonts w:ascii="Aptos" w:hAnsi="Aptos"/>
          <w:sz w:val="20"/>
        </w:rPr>
        <w:t xml:space="preserve">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</w:t>
      </w:r>
      <w:r w:rsidR="001B4964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natężeniu ruchu &gt; 2 500 pojazdów rzeczywistych na dobę na pas. W tablicy </w:t>
      </w:r>
      <w:r w:rsidR="00B67BD9" w:rsidRPr="00A71618">
        <w:rPr>
          <w:rFonts w:ascii="Aptos" w:hAnsi="Aptos"/>
          <w:sz w:val="20"/>
        </w:rPr>
        <w:t>1</w:t>
      </w:r>
      <w:r w:rsidR="00EB1A88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pozostałych drogach</w:t>
      </w:r>
      <w:r w:rsidR="001B4964" w:rsidRPr="00A71618">
        <w:rPr>
          <w:rFonts w:ascii="Aptos" w:hAnsi="Aptos"/>
          <w:sz w:val="20"/>
        </w:rPr>
        <w:t xml:space="preserve"> tj. klasy 2</w:t>
      </w:r>
      <w:r w:rsidRPr="00A71618">
        <w:rPr>
          <w:rFonts w:ascii="Aptos" w:hAnsi="Aptos"/>
          <w:sz w:val="20"/>
        </w:rPr>
        <w:t>.</w:t>
      </w:r>
    </w:p>
    <w:p w14:paraId="49762B09" w14:textId="77777777" w:rsidR="002802F6" w:rsidRPr="00A71618" w:rsidRDefault="002802F6" w:rsidP="002F42AC">
      <w:pPr>
        <w:tabs>
          <w:tab w:val="left" w:pos="1200"/>
        </w:tabs>
        <w:spacing w:before="120" w:after="120"/>
        <w:ind w:left="1202" w:hanging="120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Tablica </w:t>
      </w:r>
      <w:r w:rsidR="006F6DF5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autostradach, drogach ekspresowych oraz na drogach 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 natężeniu ruchu &gt; 2 500 pojazdów rzeczywistych na dobę na pas</w:t>
      </w:r>
      <w:r w:rsidR="00FC4A07" w:rsidRPr="00A71618">
        <w:rPr>
          <w:rFonts w:ascii="Aptos" w:hAnsi="Aptos"/>
          <w:sz w:val="20"/>
        </w:rPr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A71618" w14:paraId="49762B0F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B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49762B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49762B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B0D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B0E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B15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B10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49762B11" w14:textId="77777777" w:rsidR="002802F6" w:rsidRPr="00A71618" w:rsidRDefault="002802F6" w:rsidP="00FC4A0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nowego (w ciągu </w:t>
            </w:r>
            <w:r w:rsidR="00D051FD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- 30 dni po w</w:t>
            </w:r>
            <w:r w:rsidR="00C94722" w:rsidRPr="00A71618">
              <w:rPr>
                <w:rFonts w:ascii="Aptos" w:hAnsi="Aptos"/>
                <w:sz w:val="20"/>
              </w:rPr>
              <w:t xml:space="preserve">ykonaniu) w stanie suchym barwy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49762B12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9762B13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49762B14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R4/5</w:t>
            </w:r>
          </w:p>
        </w:tc>
      </w:tr>
      <w:tr w:rsidR="002802F6" w:rsidRPr="00A71618" w14:paraId="49762B1B" w14:textId="77777777" w:rsidTr="002724E2">
        <w:trPr>
          <w:cantSplit/>
          <w:trHeight w:val="1155"/>
        </w:trPr>
        <w:tc>
          <w:tcPr>
            <w:tcW w:w="496" w:type="dxa"/>
          </w:tcPr>
          <w:p w14:paraId="49762B16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110" w:type="dxa"/>
          </w:tcPr>
          <w:p w14:paraId="49762B17" w14:textId="77777777" w:rsidR="002802F6" w:rsidRPr="00A71618" w:rsidRDefault="002802F6" w:rsidP="00C94722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w okresie od </w:t>
            </w:r>
            <w:r w:rsidR="00D051FD" w:rsidRPr="00A71618">
              <w:rPr>
                <w:rFonts w:ascii="Aptos" w:hAnsi="Aptos"/>
                <w:sz w:val="20"/>
              </w:rPr>
              <w:t>3</w:t>
            </w:r>
            <w:r w:rsidRPr="00A71618">
              <w:rPr>
                <w:rFonts w:ascii="Aptos" w:hAnsi="Aptos"/>
                <w:sz w:val="20"/>
              </w:rPr>
              <w:t>1</w:t>
            </w:r>
            <w:r w:rsidR="00D051FD" w:rsidRPr="00A71618">
              <w:rPr>
                <w:rFonts w:ascii="Aptos" w:hAnsi="Aptos"/>
                <w:sz w:val="20"/>
              </w:rPr>
              <w:t xml:space="preserve"> dnia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D051FD" w:rsidRPr="00A71618">
              <w:rPr>
                <w:rFonts w:ascii="Aptos" w:hAnsi="Aptos"/>
                <w:sz w:val="20"/>
              </w:rPr>
              <w:t>180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 xml:space="preserve">dnia </w:t>
            </w:r>
            <w:r w:rsidRPr="00A71618">
              <w:rPr>
                <w:rFonts w:ascii="Aptos" w:hAnsi="Aptos"/>
                <w:sz w:val="20"/>
              </w:rPr>
              <w:t>po wykonaniu, barwy:</w:t>
            </w:r>
            <w:r w:rsidR="00C9472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vAlign w:val="center"/>
          </w:tcPr>
          <w:p w14:paraId="49762B18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9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  <w:tc>
          <w:tcPr>
            <w:tcW w:w="992" w:type="dxa"/>
            <w:vAlign w:val="center"/>
          </w:tcPr>
          <w:p w14:paraId="49762B1A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</w:tc>
      </w:tr>
      <w:tr w:rsidR="002802F6" w:rsidRPr="00A71618" w14:paraId="49762B21" w14:textId="77777777" w:rsidTr="00B67BD9">
        <w:trPr>
          <w:cantSplit/>
        </w:trPr>
        <w:tc>
          <w:tcPr>
            <w:tcW w:w="496" w:type="dxa"/>
          </w:tcPr>
          <w:p w14:paraId="49762B1C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110" w:type="dxa"/>
          </w:tcPr>
          <w:p w14:paraId="49762B1D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D051FD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9762B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vAlign w:val="center"/>
          </w:tcPr>
          <w:p w14:paraId="49762B2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B27" w14:textId="77777777" w:rsidTr="00B67BD9">
        <w:trPr>
          <w:cantSplit/>
        </w:trPr>
        <w:tc>
          <w:tcPr>
            <w:tcW w:w="496" w:type="dxa"/>
          </w:tcPr>
          <w:p w14:paraId="49762B22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110" w:type="dxa"/>
          </w:tcPr>
          <w:p w14:paraId="49762B23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grubowarstwowego strukturalne</w:t>
            </w:r>
            <w:r w:rsidR="004618DF" w:rsidRPr="00A71618">
              <w:rPr>
                <w:rFonts w:ascii="Aptos" w:hAnsi="Aptos"/>
                <w:sz w:val="20"/>
              </w:rPr>
              <w:t>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D051FD" w:rsidRPr="00A71618">
              <w:rPr>
                <w:rFonts w:ascii="Aptos" w:hAnsi="Aptos"/>
                <w:sz w:val="20"/>
              </w:rPr>
              <w:t>7 dnia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49762B24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B2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B2D" w14:textId="77777777" w:rsidTr="002724E2">
        <w:trPr>
          <w:cantSplit/>
        </w:trPr>
        <w:tc>
          <w:tcPr>
            <w:tcW w:w="496" w:type="dxa"/>
          </w:tcPr>
          <w:p w14:paraId="49762B28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110" w:type="dxa"/>
          </w:tcPr>
          <w:p w14:paraId="49762B29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</w:t>
            </w:r>
            <w:r w:rsidR="00D051FD" w:rsidRPr="00A71618">
              <w:rPr>
                <w:rFonts w:ascii="Aptos" w:hAnsi="Aptos"/>
                <w:sz w:val="20"/>
              </w:rPr>
              <w:t xml:space="preserve">od 31 </w:t>
            </w:r>
            <w:r w:rsidRPr="00A71618">
              <w:rPr>
                <w:rFonts w:ascii="Aptos" w:hAnsi="Aptos"/>
                <w:sz w:val="20"/>
              </w:rPr>
              <w:t>dni</w:t>
            </w:r>
            <w:r w:rsidR="00D051FD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>p</w:t>
            </w:r>
            <w:r w:rsidRPr="00A71618">
              <w:rPr>
                <w:rFonts w:ascii="Aptos" w:hAnsi="Aptos"/>
                <w:sz w:val="20"/>
              </w:rPr>
              <w:t>o wykonani</w:t>
            </w:r>
            <w:r w:rsidR="00D051FD" w:rsidRPr="00A71618">
              <w:rPr>
                <w:rFonts w:ascii="Aptos" w:hAnsi="Aptos"/>
                <w:sz w:val="20"/>
              </w:rPr>
              <w:t>u</w:t>
            </w:r>
            <w:r w:rsidRPr="00A71618">
              <w:rPr>
                <w:rFonts w:ascii="Aptos" w:hAnsi="Aptos"/>
                <w:sz w:val="20"/>
              </w:rPr>
              <w:t>, barwy białej</w:t>
            </w:r>
          </w:p>
        </w:tc>
        <w:tc>
          <w:tcPr>
            <w:tcW w:w="1560" w:type="dxa"/>
            <w:vAlign w:val="center"/>
          </w:tcPr>
          <w:p w14:paraId="49762B2A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B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B2C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40" w14:textId="77777777" w:rsidTr="00432D5D">
        <w:trPr>
          <w:cantSplit/>
        </w:trPr>
        <w:tc>
          <w:tcPr>
            <w:tcW w:w="496" w:type="dxa"/>
          </w:tcPr>
          <w:p w14:paraId="49762B2E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110" w:type="dxa"/>
          </w:tcPr>
          <w:p w14:paraId="49762B2F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nowego</w:t>
            </w:r>
            <w:r w:rsidR="002236B4" w:rsidRPr="00A71618">
              <w:rPr>
                <w:rFonts w:ascii="Aptos" w:hAnsi="Aptos"/>
                <w:sz w:val="20"/>
              </w:rPr>
              <w:t xml:space="preserve"> białego</w:t>
            </w:r>
            <w:r w:rsidRPr="00A71618">
              <w:rPr>
                <w:rFonts w:ascii="Aptos" w:hAnsi="Aptos"/>
                <w:sz w:val="20"/>
              </w:rPr>
              <w:t xml:space="preserve"> wykonanego taśmami:</w:t>
            </w:r>
          </w:p>
          <w:p w14:paraId="49762B30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31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3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5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3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9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B3A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B3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E" w14:textId="77777777" w:rsidR="009C175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R5</w:t>
            </w:r>
          </w:p>
          <w:p w14:paraId="49762B3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955077" w:rsidRPr="00A71618" w14:paraId="49762B53" w14:textId="77777777" w:rsidTr="00432D5D">
        <w:trPr>
          <w:cantSplit/>
        </w:trPr>
        <w:tc>
          <w:tcPr>
            <w:tcW w:w="496" w:type="dxa"/>
          </w:tcPr>
          <w:p w14:paraId="49762B41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110" w:type="dxa"/>
          </w:tcPr>
          <w:p w14:paraId="49762B42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B43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44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4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8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4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C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4D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B4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5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67" w14:textId="77777777" w:rsidTr="00432D5D">
        <w:trPr>
          <w:cantSplit/>
        </w:trPr>
        <w:tc>
          <w:tcPr>
            <w:tcW w:w="496" w:type="dxa"/>
          </w:tcPr>
          <w:p w14:paraId="49762B54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110" w:type="dxa"/>
          </w:tcPr>
          <w:p w14:paraId="49762B55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B56" w14:textId="77777777" w:rsidR="00955077" w:rsidRPr="00A71618" w:rsidRDefault="002236B4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57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58" w14:textId="77777777" w:rsidR="00955077" w:rsidRPr="00A71618" w:rsidRDefault="00955077" w:rsidP="002236B4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5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C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5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F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B6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61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B6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B6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6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955077" w:rsidRPr="00A71618" w14:paraId="49762B7E" w14:textId="77777777" w:rsidTr="00432D5D">
        <w:trPr>
          <w:cantSplit/>
        </w:trPr>
        <w:tc>
          <w:tcPr>
            <w:tcW w:w="496" w:type="dxa"/>
          </w:tcPr>
          <w:p w14:paraId="49762B68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110" w:type="dxa"/>
          </w:tcPr>
          <w:p w14:paraId="49762B69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</w:t>
            </w:r>
            <w:r w:rsidR="008376AA" w:rsidRPr="00A71618">
              <w:rPr>
                <w:rFonts w:ascii="Aptos" w:hAnsi="Aptos"/>
                <w:sz w:val="20"/>
              </w:rPr>
              <w:t>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wilgotnego strukturalnego (typ II)</w:t>
            </w:r>
          </w:p>
          <w:p w14:paraId="49762B6A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6B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6C" w14:textId="77777777" w:rsidR="00955077" w:rsidRPr="00A71618" w:rsidRDefault="00955077" w:rsidP="008376AA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6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1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7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5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B76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B77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B7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B7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B7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955077" w:rsidRPr="00A71618" w14:paraId="49762B96" w14:textId="77777777" w:rsidTr="00B67BD9">
        <w:trPr>
          <w:cantSplit/>
        </w:trPr>
        <w:tc>
          <w:tcPr>
            <w:tcW w:w="496" w:type="dxa"/>
          </w:tcPr>
          <w:p w14:paraId="49762B7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10</w:t>
            </w:r>
          </w:p>
        </w:tc>
        <w:tc>
          <w:tcPr>
            <w:tcW w:w="4110" w:type="dxa"/>
          </w:tcPr>
          <w:p w14:paraId="49762B8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nowego (od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wykonaniu)  barwy:</w:t>
            </w:r>
          </w:p>
          <w:p w14:paraId="49762B81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82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83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</w:tc>
        <w:tc>
          <w:tcPr>
            <w:tcW w:w="1560" w:type="dxa"/>
          </w:tcPr>
          <w:p w14:paraId="49762B8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8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8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0,50</w:t>
            </w:r>
          </w:p>
          <w:p w14:paraId="49762B8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B9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9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B4</w:t>
            </w:r>
          </w:p>
          <w:p w14:paraId="49762B9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955077" w:rsidRPr="00A71618" w14:paraId="49762BAE" w14:textId="77777777" w:rsidTr="00B67BD9">
        <w:trPr>
          <w:cantSplit/>
        </w:trPr>
        <w:tc>
          <w:tcPr>
            <w:tcW w:w="496" w:type="dxa"/>
          </w:tcPr>
          <w:p w14:paraId="49762B97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110" w:type="dxa"/>
          </w:tcPr>
          <w:p w14:paraId="49762B98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B99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asfaltowej</w:t>
            </w:r>
          </w:p>
          <w:p w14:paraId="49762B9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betonowej</w:t>
            </w:r>
          </w:p>
          <w:p w14:paraId="49762B9B" w14:textId="77777777" w:rsidR="00955077" w:rsidRPr="00A71618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żółtej </w:t>
            </w:r>
          </w:p>
        </w:tc>
        <w:tc>
          <w:tcPr>
            <w:tcW w:w="1560" w:type="dxa"/>
          </w:tcPr>
          <w:p w14:paraId="49762B9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A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4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BA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BA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A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BA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BA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A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955077" w:rsidRPr="00A71618" w14:paraId="49762BC8" w14:textId="77777777" w:rsidTr="00432D5D">
        <w:trPr>
          <w:cantSplit/>
        </w:trPr>
        <w:tc>
          <w:tcPr>
            <w:tcW w:w="496" w:type="dxa"/>
          </w:tcPr>
          <w:p w14:paraId="49762BA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110" w:type="dxa"/>
          </w:tcPr>
          <w:p w14:paraId="49762BB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nowego w ciągu 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barwy:</w:t>
            </w:r>
          </w:p>
          <w:p w14:paraId="49762BB1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B2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B3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B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9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B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B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160</w:t>
            </w:r>
          </w:p>
          <w:p w14:paraId="49762BC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49762BC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C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BC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955077" w:rsidRPr="00A71618" w14:paraId="49762BE5" w14:textId="77777777" w:rsidTr="00432D5D">
        <w:trPr>
          <w:cantSplit/>
        </w:trPr>
        <w:tc>
          <w:tcPr>
            <w:tcW w:w="496" w:type="dxa"/>
          </w:tcPr>
          <w:p w14:paraId="49762BC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</w:t>
            </w:r>
          </w:p>
        </w:tc>
        <w:tc>
          <w:tcPr>
            <w:tcW w:w="4110" w:type="dxa"/>
          </w:tcPr>
          <w:p w14:paraId="49762BC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eksploa-towanego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w ciągu całego okresu eksploatacji po 30 dniu od wykonania,  barwy:</w:t>
            </w:r>
          </w:p>
          <w:p w14:paraId="49762BCB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CC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CD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C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C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4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D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  <w:p w14:paraId="49762BD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D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49762BD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BE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E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877D1" w:rsidRPr="00A71618" w14:paraId="49762BEB" w14:textId="77777777" w:rsidTr="00B67BD9">
        <w:trPr>
          <w:cantSplit/>
        </w:trPr>
        <w:tc>
          <w:tcPr>
            <w:tcW w:w="496" w:type="dxa"/>
          </w:tcPr>
          <w:p w14:paraId="49762BE6" w14:textId="77777777" w:rsidR="000877D1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110" w:type="dxa"/>
          </w:tcPr>
          <w:p w14:paraId="49762BE7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560" w:type="dxa"/>
          </w:tcPr>
          <w:p w14:paraId="49762BE8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E9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EE3D72" w:rsidRPr="00A71618">
              <w:rPr>
                <w:rFonts w:ascii="Aptos" w:hAnsi="Aptos"/>
                <w:sz w:val="20"/>
              </w:rPr>
              <w:t>1</w:t>
            </w:r>
            <w:r w:rsidR="00B67BD9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EE3D72" w:rsidRPr="00A71618">
              <w:rPr>
                <w:rFonts w:ascii="Aptos" w:hAnsi="Aptos"/>
                <w:sz w:val="20"/>
              </w:rPr>
              <w:t>2</w:t>
            </w:r>
            <w:r w:rsidR="00B67BD9" w:rsidRPr="00A71618">
              <w:rPr>
                <w:rFonts w:ascii="Aptos" w:hAnsi="Aptos"/>
                <w:sz w:val="20"/>
              </w:rPr>
              <w:t xml:space="preserve"> i 3</w:t>
            </w:r>
          </w:p>
        </w:tc>
        <w:tc>
          <w:tcPr>
            <w:tcW w:w="992" w:type="dxa"/>
          </w:tcPr>
          <w:p w14:paraId="49762BEA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</w:tr>
      <w:tr w:rsidR="00955077" w:rsidRPr="00A71618" w14:paraId="49762BF2" w14:textId="77777777" w:rsidTr="00B67BD9">
        <w:trPr>
          <w:cantSplit/>
        </w:trPr>
        <w:tc>
          <w:tcPr>
            <w:tcW w:w="496" w:type="dxa"/>
          </w:tcPr>
          <w:p w14:paraId="49762BEC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</w:t>
            </w:r>
          </w:p>
        </w:tc>
        <w:tc>
          <w:tcPr>
            <w:tcW w:w="4110" w:type="dxa"/>
          </w:tcPr>
          <w:p w14:paraId="49762BED" w14:textId="77777777" w:rsidR="00955077" w:rsidRPr="00A71618" w:rsidRDefault="00955077" w:rsidP="004618DF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560" w:type="dxa"/>
          </w:tcPr>
          <w:p w14:paraId="49762BE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BE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BF0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BF1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955077" w:rsidRPr="00A71618" w14:paraId="49762BF8" w14:textId="77777777" w:rsidTr="00B67BD9">
        <w:trPr>
          <w:cantSplit/>
        </w:trPr>
        <w:tc>
          <w:tcPr>
            <w:tcW w:w="496" w:type="dxa"/>
          </w:tcPr>
          <w:p w14:paraId="49762BF3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110" w:type="dxa"/>
          </w:tcPr>
          <w:p w14:paraId="49762BF4" w14:textId="77777777" w:rsidR="00955077" w:rsidRPr="00A71618" w:rsidRDefault="00955077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Trwałość oznakowania cienkowarstwowego po 12 miesiącach:</w:t>
            </w:r>
          </w:p>
        </w:tc>
        <w:tc>
          <w:tcPr>
            <w:tcW w:w="1560" w:type="dxa"/>
          </w:tcPr>
          <w:p w14:paraId="49762BF5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BF6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BF7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955077" w:rsidRPr="00A71618" w14:paraId="49762C06" w14:textId="77777777" w:rsidTr="00B67BD9">
        <w:trPr>
          <w:cantSplit/>
        </w:trPr>
        <w:tc>
          <w:tcPr>
            <w:tcW w:w="496" w:type="dxa"/>
          </w:tcPr>
          <w:p w14:paraId="49762BF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17</w:t>
            </w:r>
          </w:p>
        </w:tc>
        <w:tc>
          <w:tcPr>
            <w:tcW w:w="4110" w:type="dxa"/>
          </w:tcPr>
          <w:p w14:paraId="49762BFA" w14:textId="77777777" w:rsidR="00955077" w:rsidRPr="00A71618" w:rsidRDefault="00955077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BFB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BFC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560" w:type="dxa"/>
          </w:tcPr>
          <w:p w14:paraId="49762BFD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BFE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BFF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C00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1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C02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C03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4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05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C07" w14:textId="77777777" w:rsidR="002802F6" w:rsidRPr="00A71618" w:rsidRDefault="004618DF" w:rsidP="002724E2">
      <w:p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B67BD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9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="002802F6" w:rsidRPr="00A71618">
        <w:rPr>
          <w:rFonts w:ascii="Aptos" w:hAnsi="Aptos"/>
          <w:sz w:val="20"/>
        </w:rPr>
        <w:t>oznakowań</w:t>
      </w:r>
      <w:proofErr w:type="spellEnd"/>
      <w:r w:rsidR="002802F6" w:rsidRPr="00A71618">
        <w:rPr>
          <w:rFonts w:ascii="Aptos" w:hAnsi="Aptos"/>
          <w:sz w:val="20"/>
        </w:rPr>
        <w:t xml:space="preserve"> na pozostałych drogach nie wymienionych w tablicy </w:t>
      </w:r>
      <w:r w:rsidR="0031040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="00310409" w:rsidRPr="00A71618">
        <w:rPr>
          <w:rFonts w:ascii="Aptos" w:hAnsi="Aptos"/>
          <w:sz w:val="20"/>
        </w:rPr>
        <w:t xml:space="preserve"> (</w:t>
      </w:r>
      <w:r w:rsidR="00FC4A07" w:rsidRPr="00A71618">
        <w:rPr>
          <w:rFonts w:ascii="Aptos" w:hAnsi="Aptos"/>
          <w:sz w:val="20"/>
        </w:rPr>
        <w:t xml:space="preserve">klasa 2 - </w:t>
      </w:r>
      <w:r w:rsidR="00310409" w:rsidRPr="00A71618">
        <w:rPr>
          <w:rFonts w:ascii="Aptos" w:hAnsi="Aptos"/>
          <w:sz w:val="20"/>
        </w:rPr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A71618" w14:paraId="49762C0D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C08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49762C09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49762C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C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C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C23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C0E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49762C0F" w14:textId="77777777" w:rsidR="002802F6" w:rsidRPr="00A71618" w:rsidRDefault="002802F6" w:rsidP="00A93B5D">
            <w:pPr>
              <w:numPr>
                <w:ilvl w:val="12"/>
                <w:numId w:val="0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>wania nowego (</w:t>
            </w:r>
            <w:r w:rsidR="005A54C0" w:rsidRPr="00A71618">
              <w:rPr>
                <w:rFonts w:ascii="Aptos" w:hAnsi="Aptos"/>
                <w:sz w:val="20"/>
              </w:rPr>
              <w:t>od 7 dnia do</w:t>
            </w:r>
            <w:r w:rsidRPr="00A71618">
              <w:rPr>
                <w:rFonts w:ascii="Aptos" w:hAnsi="Aptos"/>
                <w:sz w:val="20"/>
              </w:rPr>
              <w:t xml:space="preserve">  30 dni</w:t>
            </w:r>
            <w:r w:rsidR="005A54C0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po wykonaniu) w stanie suchym barwy:</w:t>
            </w:r>
          </w:p>
          <w:p w14:paraId="49762C10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11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49762C1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6" w14:textId="77777777" w:rsidR="002802F6" w:rsidRPr="00A71618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C1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8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A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  <w:p w14:paraId="49762C1C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49762C1D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0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22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C36" w14:textId="77777777" w:rsidTr="00432D5D">
        <w:trPr>
          <w:cantSplit/>
        </w:trPr>
        <w:tc>
          <w:tcPr>
            <w:tcW w:w="496" w:type="dxa"/>
          </w:tcPr>
          <w:p w14:paraId="49762C24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2</w:t>
            </w:r>
          </w:p>
        </w:tc>
        <w:tc>
          <w:tcPr>
            <w:tcW w:w="4252" w:type="dxa"/>
          </w:tcPr>
          <w:p w14:paraId="49762C25" w14:textId="77777777" w:rsidR="002802F6" w:rsidRPr="00A71618" w:rsidRDefault="002802F6" w:rsidP="00A93B5D">
            <w:p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eksploatowanego od </w:t>
            </w:r>
            <w:r w:rsidR="005A54C0" w:rsidRPr="00A71618">
              <w:rPr>
                <w:rFonts w:ascii="Aptos" w:hAnsi="Aptos"/>
                <w:sz w:val="20"/>
              </w:rPr>
              <w:t>31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5A54C0" w:rsidRPr="00A71618">
              <w:rPr>
                <w:rFonts w:ascii="Aptos" w:hAnsi="Aptos"/>
                <w:sz w:val="20"/>
              </w:rPr>
              <w:t>180 dnia</w:t>
            </w:r>
            <w:r w:rsidRPr="00A71618">
              <w:rPr>
                <w:rFonts w:ascii="Aptos" w:hAnsi="Aptos"/>
                <w:sz w:val="20"/>
              </w:rPr>
              <w:t xml:space="preserve"> po wykonaniu, barwy:</w:t>
            </w:r>
          </w:p>
          <w:p w14:paraId="49762C26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27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28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9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A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B" w14:textId="77777777" w:rsidR="002802F6" w:rsidRPr="00A71618" w:rsidRDefault="002802F6" w:rsidP="00432D5D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2C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D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E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F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  <w:p w14:paraId="49762C30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31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2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3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4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35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3C" w14:textId="77777777" w:rsidTr="00CD6807">
        <w:trPr>
          <w:cantSplit/>
        </w:trPr>
        <w:tc>
          <w:tcPr>
            <w:tcW w:w="496" w:type="dxa"/>
          </w:tcPr>
          <w:p w14:paraId="49762C37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252" w:type="dxa"/>
          </w:tcPr>
          <w:p w14:paraId="49762C38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5A54C0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49762C3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3A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  <w:vAlign w:val="center"/>
          </w:tcPr>
          <w:p w14:paraId="49762C3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42" w14:textId="77777777" w:rsidTr="00CD6807">
        <w:trPr>
          <w:cantSplit/>
        </w:trPr>
        <w:tc>
          <w:tcPr>
            <w:tcW w:w="496" w:type="dxa"/>
          </w:tcPr>
          <w:p w14:paraId="49762C3D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252" w:type="dxa"/>
          </w:tcPr>
          <w:p w14:paraId="49762C3E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5A54C0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49762C3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C4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C48" w14:textId="77777777" w:rsidTr="00CD6807">
        <w:trPr>
          <w:cantSplit/>
        </w:trPr>
        <w:tc>
          <w:tcPr>
            <w:tcW w:w="496" w:type="dxa"/>
          </w:tcPr>
          <w:p w14:paraId="49762C43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252" w:type="dxa"/>
          </w:tcPr>
          <w:p w14:paraId="49762C44" w14:textId="77777777" w:rsidR="002802F6" w:rsidRPr="00A71618" w:rsidRDefault="002802F6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49762C4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C4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BB68C7" w:rsidRPr="00A71618" w14:paraId="49762C56" w14:textId="77777777" w:rsidTr="008B1D62">
        <w:trPr>
          <w:cantSplit/>
        </w:trPr>
        <w:tc>
          <w:tcPr>
            <w:tcW w:w="496" w:type="dxa"/>
          </w:tcPr>
          <w:p w14:paraId="49762C49" w14:textId="77777777" w:rsidR="00BB68C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252" w:type="dxa"/>
          </w:tcPr>
          <w:p w14:paraId="49762C4A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białego, </w:t>
            </w:r>
            <w:r w:rsidRPr="00A71618">
              <w:rPr>
                <w:rFonts w:ascii="Aptos" w:hAnsi="Aptos"/>
                <w:sz w:val="20"/>
              </w:rPr>
              <w:t>nowego wykonanego taśmami:</w:t>
            </w:r>
          </w:p>
          <w:p w14:paraId="49762C4B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4C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49762C4D" w14:textId="77777777" w:rsidR="00BB68C7" w:rsidRPr="00A71618" w:rsidRDefault="00BB68C7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4E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4F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0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C51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C52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3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4" w14:textId="77777777" w:rsidR="009C175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R5 </w:t>
            </w:r>
          </w:p>
          <w:p w14:paraId="49762C55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0737ED" w:rsidRPr="00A71618" w14:paraId="49762C69" w14:textId="77777777" w:rsidTr="00432D5D">
        <w:trPr>
          <w:cantSplit/>
        </w:trPr>
        <w:tc>
          <w:tcPr>
            <w:tcW w:w="496" w:type="dxa"/>
          </w:tcPr>
          <w:p w14:paraId="49762C5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252" w:type="dxa"/>
          </w:tcPr>
          <w:p w14:paraId="49762C58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C59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5A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</w:tcPr>
          <w:p w14:paraId="49762C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C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E" w14:textId="77777777" w:rsidR="000737ED" w:rsidRPr="00A71618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5F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0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1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2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63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C64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5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6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7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68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0737ED" w:rsidRPr="00A71618" w14:paraId="49762C7D" w14:textId="77777777" w:rsidTr="00432D5D">
        <w:trPr>
          <w:cantSplit/>
        </w:trPr>
        <w:tc>
          <w:tcPr>
            <w:tcW w:w="496" w:type="dxa"/>
          </w:tcPr>
          <w:p w14:paraId="49762C6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252" w:type="dxa"/>
          </w:tcPr>
          <w:p w14:paraId="49762C6B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C6C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C6D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C6E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418" w:type="dxa"/>
          </w:tcPr>
          <w:p w14:paraId="49762C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2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73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4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5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C76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77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C78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9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A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7B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7C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0737ED" w:rsidRPr="00A71618" w14:paraId="49762C94" w14:textId="77777777" w:rsidTr="00432D5D">
        <w:trPr>
          <w:cantSplit/>
        </w:trPr>
        <w:tc>
          <w:tcPr>
            <w:tcW w:w="496" w:type="dxa"/>
          </w:tcPr>
          <w:p w14:paraId="49762C7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252" w:type="dxa"/>
          </w:tcPr>
          <w:p w14:paraId="49762C7F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C80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C81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C82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418" w:type="dxa"/>
          </w:tcPr>
          <w:p w14:paraId="49762C8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88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9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A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B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C8C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C8D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C8E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F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0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1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C92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C93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E86A68" w:rsidRPr="00A71618" w14:paraId="49762CAD" w14:textId="77777777" w:rsidTr="00CD6807">
        <w:trPr>
          <w:cantSplit/>
        </w:trPr>
        <w:tc>
          <w:tcPr>
            <w:tcW w:w="496" w:type="dxa"/>
          </w:tcPr>
          <w:p w14:paraId="49762C95" w14:textId="77777777" w:rsidR="00E86A68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252" w:type="dxa"/>
          </w:tcPr>
          <w:p w14:paraId="49762C96" w14:textId="77777777" w:rsidR="00E86A68" w:rsidRPr="00A71618" w:rsidRDefault="00E86A68" w:rsidP="00E86A68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 po wykonaniu) barwy:</w:t>
            </w:r>
          </w:p>
          <w:p w14:paraId="49762C97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98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99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  <w:p w14:paraId="49762C9A" w14:textId="77777777" w:rsidR="00E86A68" w:rsidRPr="00A71618" w:rsidRDefault="00E86A68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1418" w:type="dxa"/>
          </w:tcPr>
          <w:p w14:paraId="49762C9B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C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D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E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9F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A0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A1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2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3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4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0,35</w:t>
            </w:r>
          </w:p>
          <w:p w14:paraId="49762CA5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CA6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CA7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8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9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A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B2/3</w:t>
            </w:r>
          </w:p>
          <w:p w14:paraId="49762CAB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CAC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0737ED" w:rsidRPr="00A71618" w14:paraId="49762CC1" w14:textId="77777777" w:rsidTr="00CD6807">
        <w:trPr>
          <w:cantSplit/>
        </w:trPr>
        <w:tc>
          <w:tcPr>
            <w:tcW w:w="496" w:type="dxa"/>
          </w:tcPr>
          <w:p w14:paraId="49762CA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252" w:type="dxa"/>
          </w:tcPr>
          <w:p w14:paraId="49762CAF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CB0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</w:t>
            </w:r>
          </w:p>
          <w:p w14:paraId="49762CB1" w14:textId="77777777" w:rsidR="000737ED" w:rsidRPr="00A71618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żółtej</w:t>
            </w:r>
          </w:p>
        </w:tc>
        <w:tc>
          <w:tcPr>
            <w:tcW w:w="1418" w:type="dxa"/>
          </w:tcPr>
          <w:p w14:paraId="49762CB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B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B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9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CB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CB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CB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CC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0737ED" w:rsidRPr="00A71618" w14:paraId="49762CDB" w14:textId="77777777" w:rsidTr="00432D5D">
        <w:trPr>
          <w:cantSplit/>
        </w:trPr>
        <w:tc>
          <w:tcPr>
            <w:tcW w:w="496" w:type="dxa"/>
          </w:tcPr>
          <w:p w14:paraId="49762CC2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12</w:t>
            </w:r>
          </w:p>
        </w:tc>
        <w:tc>
          <w:tcPr>
            <w:tcW w:w="4252" w:type="dxa"/>
          </w:tcPr>
          <w:p w14:paraId="49762CC3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nowego w ciągu od 7 do 30 dnia po wykonaniu, barwy:</w:t>
            </w:r>
          </w:p>
          <w:p w14:paraId="49762CC4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C5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C6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C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C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C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D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CD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D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D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D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CD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0737ED" w:rsidRPr="00A71618" w14:paraId="49762CF9" w14:textId="77777777" w:rsidTr="00432D5D">
        <w:trPr>
          <w:cantSplit/>
        </w:trPr>
        <w:tc>
          <w:tcPr>
            <w:tcW w:w="496" w:type="dxa"/>
          </w:tcPr>
          <w:p w14:paraId="49762CDC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</w:t>
            </w:r>
          </w:p>
        </w:tc>
        <w:tc>
          <w:tcPr>
            <w:tcW w:w="4252" w:type="dxa"/>
          </w:tcPr>
          <w:p w14:paraId="49762CDD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eksploatowanego w ciągu całego okresu eksploatacji po 30 dniu od wykonania,  barwy:</w:t>
            </w:r>
          </w:p>
          <w:p w14:paraId="49762CDE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DF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E0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E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  <w:p w14:paraId="49762CE8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701" w:type="dxa"/>
          </w:tcPr>
          <w:p w14:paraId="49762CE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CE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F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</w:tc>
        <w:tc>
          <w:tcPr>
            <w:tcW w:w="992" w:type="dxa"/>
          </w:tcPr>
          <w:p w14:paraId="49762CF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CF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F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737ED" w:rsidRPr="00A71618" w14:paraId="49762CFF" w14:textId="77777777" w:rsidTr="00CD6807">
        <w:trPr>
          <w:cantSplit/>
        </w:trPr>
        <w:tc>
          <w:tcPr>
            <w:tcW w:w="496" w:type="dxa"/>
          </w:tcPr>
          <w:p w14:paraId="49762CF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252" w:type="dxa"/>
          </w:tcPr>
          <w:p w14:paraId="49762CFB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418" w:type="dxa"/>
          </w:tcPr>
          <w:p w14:paraId="49762CFC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FD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B67BD9" w:rsidRPr="00A71618">
              <w:rPr>
                <w:rFonts w:ascii="Aptos" w:hAnsi="Aptos"/>
                <w:sz w:val="20"/>
              </w:rPr>
              <w:t>1,2 i 3</w:t>
            </w:r>
          </w:p>
        </w:tc>
        <w:tc>
          <w:tcPr>
            <w:tcW w:w="992" w:type="dxa"/>
          </w:tcPr>
          <w:p w14:paraId="49762CFE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06" w14:textId="77777777" w:rsidTr="00CD6807">
        <w:trPr>
          <w:cantSplit/>
        </w:trPr>
        <w:tc>
          <w:tcPr>
            <w:tcW w:w="496" w:type="dxa"/>
          </w:tcPr>
          <w:p w14:paraId="49762D00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</w:tc>
        <w:tc>
          <w:tcPr>
            <w:tcW w:w="4252" w:type="dxa"/>
          </w:tcPr>
          <w:p w14:paraId="49762D01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418" w:type="dxa"/>
          </w:tcPr>
          <w:p w14:paraId="49762D0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D0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D04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D05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0737ED" w:rsidRPr="00A71618" w14:paraId="49762D0C" w14:textId="77777777" w:rsidTr="008B1D62">
        <w:trPr>
          <w:cantSplit/>
        </w:trPr>
        <w:tc>
          <w:tcPr>
            <w:tcW w:w="496" w:type="dxa"/>
          </w:tcPr>
          <w:p w14:paraId="49762D0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252" w:type="dxa"/>
          </w:tcPr>
          <w:p w14:paraId="49762D08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Trwałość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cienkowarstwo</w:t>
            </w:r>
            <w:r w:rsidR="00CD6807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wego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po 12 miesiącach:</w:t>
            </w:r>
          </w:p>
        </w:tc>
        <w:tc>
          <w:tcPr>
            <w:tcW w:w="1418" w:type="dxa"/>
            <w:vAlign w:val="center"/>
          </w:tcPr>
          <w:p w14:paraId="49762D09" w14:textId="77777777" w:rsidR="000737ED" w:rsidRPr="00A71618" w:rsidRDefault="000737ED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D0A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D0B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1A" w14:textId="77777777" w:rsidTr="00432D5D">
        <w:trPr>
          <w:cantSplit/>
        </w:trPr>
        <w:tc>
          <w:tcPr>
            <w:tcW w:w="496" w:type="dxa"/>
          </w:tcPr>
          <w:p w14:paraId="49762D0D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17</w:t>
            </w:r>
          </w:p>
        </w:tc>
        <w:tc>
          <w:tcPr>
            <w:tcW w:w="4252" w:type="dxa"/>
          </w:tcPr>
          <w:p w14:paraId="49762D0E" w14:textId="77777777" w:rsidR="000737ED" w:rsidRPr="00A71618" w:rsidRDefault="000737ED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D0F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D10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418" w:type="dxa"/>
          </w:tcPr>
          <w:p w14:paraId="49762D11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D12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D13" w14:textId="77777777" w:rsidR="000737ED" w:rsidRPr="00A71618" w:rsidRDefault="000737E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D14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5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D16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D17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8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D19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D1B" w14:textId="77777777" w:rsidR="002802F6" w:rsidRPr="00A71618" w:rsidRDefault="002802F6" w:rsidP="00C553A3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Tolerancje wymiarów oznakowania</w:t>
      </w:r>
    </w:p>
    <w:p w14:paraId="49762D1C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.1. </w:t>
      </w:r>
      <w:r w:rsidR="00AA7163" w:rsidRPr="00A71618">
        <w:rPr>
          <w:rFonts w:ascii="Aptos" w:hAnsi="Aptos"/>
          <w:sz w:val="20"/>
        </w:rPr>
        <w:t>Dozwolone odstępstwa wymiarowe</w:t>
      </w:r>
    </w:p>
    <w:p w14:paraId="49762D1D" w14:textId="77777777" w:rsidR="00CD6807" w:rsidRPr="00A71618" w:rsidRDefault="002802F6" w:rsidP="00CD680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A7163" w:rsidRPr="00A71618">
        <w:rPr>
          <w:rFonts w:ascii="Aptos" w:hAnsi="Aptos"/>
          <w:sz w:val="20"/>
        </w:rPr>
        <w:t xml:space="preserve">Dozwolone odstępstwa wymiarowe </w:t>
      </w:r>
      <w:r w:rsidRPr="00A71618">
        <w:rPr>
          <w:rFonts w:ascii="Aptos" w:hAnsi="Aptos"/>
          <w:sz w:val="20"/>
        </w:rPr>
        <w:t>nowo wykonanego oznakowania poziomego, zgodnego z dokumentacją projektową i załącznikiem nr 2 do rozporządzenia Ministra Infrastruktury z 3.07.2003 r. [</w:t>
      </w:r>
      <w:r w:rsidR="006F6DF5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], </w:t>
      </w:r>
      <w:r w:rsidR="00AA7163" w:rsidRPr="00A71618">
        <w:rPr>
          <w:rFonts w:ascii="Aptos" w:hAnsi="Aptos"/>
          <w:sz w:val="20"/>
        </w:rPr>
        <w:t xml:space="preserve">zamieszczono w tablicy </w:t>
      </w:r>
      <w:r w:rsidR="00A97B44" w:rsidRPr="00A71618">
        <w:rPr>
          <w:rFonts w:ascii="Aptos" w:hAnsi="Aptos"/>
          <w:sz w:val="20"/>
        </w:rPr>
        <w:t>20</w:t>
      </w:r>
      <w:r w:rsidR="00AA7163" w:rsidRPr="00A71618">
        <w:rPr>
          <w:rFonts w:ascii="Aptos" w:hAnsi="Aptos"/>
          <w:sz w:val="20"/>
        </w:rPr>
        <w:t>.</w:t>
      </w:r>
    </w:p>
    <w:p w14:paraId="49762D1E" w14:textId="77777777" w:rsidR="00AA7163" w:rsidRPr="00A71618" w:rsidRDefault="00AA7163" w:rsidP="000E608D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 xml:space="preserve">. Odstępstwa wymiarowe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A71618" w14:paraId="49762D22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49762D1F" w14:textId="77777777" w:rsidR="00AA7163" w:rsidRPr="00A71618" w:rsidRDefault="00AA7163" w:rsidP="000E608D">
            <w:pPr>
              <w:spacing w:before="60"/>
              <w:ind w:left="17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</w:t>
            </w:r>
            <w:r w:rsidR="000E608D" w:rsidRPr="00A71618">
              <w:rPr>
                <w:rFonts w:ascii="Aptos" w:hAnsi="Aptos"/>
                <w:sz w:val="20"/>
              </w:rPr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49762D20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49762D21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Dozwolone odstępstwa wymiarowe</w:t>
            </w:r>
          </w:p>
        </w:tc>
      </w:tr>
      <w:tr w:rsidR="00AA7163" w:rsidRPr="00A71618" w14:paraId="49762D26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49762D2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49762D2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49762D2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A71618">
                <w:rPr>
                  <w:rFonts w:ascii="Aptos" w:hAnsi="Aptos"/>
                  <w:sz w:val="20"/>
                </w:rPr>
                <w:t>-5 mm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2A" w14:textId="77777777" w:rsidTr="00AA7163">
        <w:tc>
          <w:tcPr>
            <w:tcW w:w="851" w:type="dxa"/>
          </w:tcPr>
          <w:p w14:paraId="49762D2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03" w:type="dxa"/>
          </w:tcPr>
          <w:p w14:paraId="49762D2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linii przerywanej</w:t>
            </w:r>
          </w:p>
        </w:tc>
        <w:tc>
          <w:tcPr>
            <w:tcW w:w="3141" w:type="dxa"/>
          </w:tcPr>
          <w:p w14:paraId="49762D2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A71618">
                <w:rPr>
                  <w:rFonts w:ascii="Aptos" w:hAnsi="Aptos"/>
                  <w:sz w:val="20"/>
                </w:rPr>
                <w:t>-5 cm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2E" w14:textId="77777777" w:rsidTr="00AA7163">
        <w:tc>
          <w:tcPr>
            <w:tcW w:w="851" w:type="dxa"/>
          </w:tcPr>
          <w:p w14:paraId="49762D2B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03" w:type="dxa"/>
          </w:tcPr>
          <w:p w14:paraId="49762D2C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modułu (linia + odstęp)</w:t>
            </w:r>
          </w:p>
        </w:tc>
        <w:tc>
          <w:tcPr>
            <w:tcW w:w="3141" w:type="dxa"/>
          </w:tcPr>
          <w:p w14:paraId="49762D2D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32" w14:textId="77777777" w:rsidTr="00AA7163">
        <w:tc>
          <w:tcPr>
            <w:tcW w:w="851" w:type="dxa"/>
          </w:tcPr>
          <w:p w14:paraId="49762D2F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03" w:type="dxa"/>
          </w:tcPr>
          <w:p w14:paraId="49762D30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Umiejscowienie strzałek, symboli, napisów</w:t>
            </w:r>
          </w:p>
        </w:tc>
        <w:tc>
          <w:tcPr>
            <w:tcW w:w="3141" w:type="dxa"/>
          </w:tcPr>
          <w:p w14:paraId="49762D31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poprzek ±20 cm</w:t>
            </w:r>
            <w:r w:rsidR="004E036B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wzdłuż</w:t>
            </w:r>
            <w:r w:rsidR="004E036B" w:rsidRPr="00A71618">
              <w:rPr>
                <w:rFonts w:ascii="Aptos" w:hAnsi="Aptos"/>
                <w:sz w:val="20"/>
              </w:rPr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A71618">
                <w:rPr>
                  <w:rFonts w:ascii="Aptos" w:hAnsi="Aptos"/>
                  <w:sz w:val="20"/>
                </w:rPr>
                <w:t>100 cm</w:t>
              </w:r>
            </w:smartTag>
          </w:p>
        </w:tc>
      </w:tr>
      <w:tr w:rsidR="00AA7163" w:rsidRPr="00A71618" w14:paraId="49762D36" w14:textId="77777777" w:rsidTr="00AA7163">
        <w:tc>
          <w:tcPr>
            <w:tcW w:w="851" w:type="dxa"/>
          </w:tcPr>
          <w:p w14:paraId="49762D3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03" w:type="dxa"/>
          </w:tcPr>
          <w:p w14:paraId="49762D3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 poprzeczny linii podwójnych P3, P4, P5</w:t>
            </w:r>
          </w:p>
        </w:tc>
        <w:tc>
          <w:tcPr>
            <w:tcW w:w="3141" w:type="dxa"/>
          </w:tcPr>
          <w:p w14:paraId="49762D3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3A" w14:textId="77777777" w:rsidTr="00AA7163">
        <w:tc>
          <w:tcPr>
            <w:tcW w:w="851" w:type="dxa"/>
          </w:tcPr>
          <w:p w14:paraId="49762D3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903" w:type="dxa"/>
          </w:tcPr>
          <w:p w14:paraId="49762D3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14:paraId="49762D3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±5 cm/50 m</w:t>
            </w:r>
            <w:r w:rsidR="005F5158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A71618">
                <w:rPr>
                  <w:rFonts w:ascii="Aptos" w:hAnsi="Aptos"/>
                  <w:sz w:val="20"/>
                </w:rPr>
                <w:t>2 cm</w:t>
              </w:r>
            </w:smartTag>
          </w:p>
        </w:tc>
      </w:tr>
    </w:tbl>
    <w:p w14:paraId="49762D3B" w14:textId="77777777" w:rsidR="002802F6" w:rsidRPr="00A71618" w:rsidRDefault="002802F6" w:rsidP="002724E2">
      <w:pPr>
        <w:keepNext/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.2. </w:t>
      </w:r>
      <w:r w:rsidRPr="00A71618">
        <w:rPr>
          <w:rFonts w:ascii="Aptos" w:hAnsi="Aptos"/>
          <w:sz w:val="20"/>
        </w:rPr>
        <w:t>Tolerancje przy odnawianiu istniejącego oznakowania</w:t>
      </w:r>
    </w:p>
    <w:p w14:paraId="49762D3C" w14:textId="77777777" w:rsidR="002802F6" w:rsidRPr="00A71618" w:rsidRDefault="002802F6" w:rsidP="002724E2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Przy odnawianiu istniejącego oznakowania należy dążyć do pokrycia pełnej powierzchni istniejących znaków, przy zachowaniu dopuszczalnych tolerancji podanych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punkcie 6.4.1.</w:t>
      </w:r>
    </w:p>
    <w:p w14:paraId="49762D3D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7. </w:t>
      </w:r>
      <w:r w:rsidR="00BD1087" w:rsidRPr="00A71618">
        <w:rPr>
          <w:rFonts w:ascii="Aptos" w:hAnsi="Aptos"/>
          <w:sz w:val="20"/>
        </w:rPr>
        <w:t>Obmiar robót</w:t>
      </w:r>
      <w:bookmarkEnd w:id="16"/>
    </w:p>
    <w:p w14:paraId="49762D3E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7" w:name="_Toc344981400"/>
      <w:r w:rsidRPr="00A71618">
        <w:rPr>
          <w:rFonts w:ascii="Aptos" w:hAnsi="Aptos"/>
          <w:sz w:val="20"/>
        </w:rPr>
        <w:t>7.1. Ogólne zasady obmiaru robót</w:t>
      </w:r>
    </w:p>
    <w:p w14:paraId="49762D3F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obmiaru robót podano w OST  D-M-00.00.00 „Wymagania ogólne”  pkt 7.</w:t>
      </w:r>
    </w:p>
    <w:p w14:paraId="49762D40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7.2. Jednostka obmiarowa</w:t>
      </w:r>
    </w:p>
    <w:p w14:paraId="49762D41" w14:textId="77777777" w:rsidR="00BF32F7" w:rsidRPr="00A71618" w:rsidRDefault="00BF32F7" w:rsidP="00BF32F7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473FB8" w:rsidRPr="00A71618">
        <w:rPr>
          <w:rFonts w:ascii="Aptos" w:hAnsi="Aptos"/>
          <w:sz w:val="20"/>
        </w:rPr>
        <w:t>Jednostką obmiarową oznakowania poziomego jest m</w:t>
      </w:r>
      <w:r w:rsidR="00473FB8" w:rsidRPr="00A71618">
        <w:rPr>
          <w:rFonts w:ascii="Aptos" w:hAnsi="Aptos"/>
          <w:sz w:val="20"/>
          <w:vertAlign w:val="superscript"/>
        </w:rPr>
        <w:t>2</w:t>
      </w:r>
      <w:r w:rsidR="00473FB8" w:rsidRPr="00A71618">
        <w:rPr>
          <w:rFonts w:ascii="Aptos" w:hAnsi="Aptos"/>
          <w:sz w:val="20"/>
        </w:rPr>
        <w:t xml:space="preserve"> (metr kwadratowy) powierzchni naniesionych </w:t>
      </w:r>
      <w:proofErr w:type="spellStart"/>
      <w:r w:rsidR="00473FB8" w:rsidRPr="00A71618">
        <w:rPr>
          <w:rFonts w:ascii="Aptos" w:hAnsi="Aptos"/>
          <w:sz w:val="20"/>
        </w:rPr>
        <w:t>oznakowań</w:t>
      </w:r>
      <w:proofErr w:type="spellEnd"/>
      <w:r w:rsidR="00473FB8" w:rsidRPr="00A71618">
        <w:rPr>
          <w:rFonts w:ascii="Aptos" w:hAnsi="Aptos"/>
          <w:sz w:val="20"/>
        </w:rPr>
        <w:t xml:space="preserve"> lub liczba umieszczonych punktowych elementów odblaskowych.</w:t>
      </w:r>
    </w:p>
    <w:p w14:paraId="49762D42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 Odbiór robót</w:t>
      </w:r>
      <w:bookmarkEnd w:id="17"/>
    </w:p>
    <w:p w14:paraId="49762D43" w14:textId="77777777" w:rsidR="008C6EE1" w:rsidRPr="00A71618" w:rsidRDefault="008C6EE1" w:rsidP="008C6EE1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8" w:name="_Toc344981401"/>
      <w:r w:rsidRPr="00A71618">
        <w:rPr>
          <w:rFonts w:ascii="Aptos" w:hAnsi="Aptos"/>
          <w:sz w:val="20"/>
        </w:rPr>
        <w:t>8.1. Ogólne zasady odbioru robót</w:t>
      </w:r>
    </w:p>
    <w:p w14:paraId="49762D44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odbioru robót podano w OST  D-M-00.00.00 „Wymagania ogólne” pkt 8.</w:t>
      </w:r>
    </w:p>
    <w:p w14:paraId="49762D45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Roboty uznaje się za wykonane zgodnie z dokumentacją projektową, ST i</w:t>
      </w:r>
      <w:r w:rsidR="00B67BD9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wymaganiami Inżyniera, jeżeli wszystkie pomiary i badania z zachowaniem tolerancji według </w:t>
      </w:r>
      <w:r w:rsidR="00B67BD9" w:rsidRPr="00A71618">
        <w:rPr>
          <w:rFonts w:ascii="Aptos" w:hAnsi="Aptos"/>
          <w:sz w:val="20"/>
        </w:rPr>
        <w:t>pkt</w:t>
      </w:r>
      <w:r w:rsidRPr="00A71618">
        <w:rPr>
          <w:rFonts w:ascii="Aptos" w:hAnsi="Aptos"/>
          <w:sz w:val="20"/>
        </w:rPr>
        <w:t xml:space="preserve"> 6 dały wyniki pozytywne.</w:t>
      </w:r>
    </w:p>
    <w:p w14:paraId="49762D46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8.2. Odbiór robót zanikających i ulegających zakryciu</w:t>
      </w:r>
    </w:p>
    <w:p w14:paraId="49762D47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robót zanikających i ulegających zakryciu, w zależności od przyjętego sposobu wykonania robót, może być dokonany po:</w:t>
      </w:r>
    </w:p>
    <w:p w14:paraId="49762D4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oczyszczeniu powierzchni nawierzchni,</w:t>
      </w:r>
    </w:p>
    <w:p w14:paraId="49762D4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przedznakowaniu</w:t>
      </w:r>
      <w:proofErr w:type="spellEnd"/>
      <w:r w:rsidRPr="00A71618">
        <w:rPr>
          <w:rFonts w:ascii="Aptos" w:hAnsi="Aptos"/>
          <w:sz w:val="20"/>
        </w:rPr>
        <w:t>,</w:t>
      </w:r>
    </w:p>
    <w:p w14:paraId="49762D4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frezowaniu nawierzchni przed wykonaniem znakowania materiałem grubowarstwowym,</w:t>
      </w:r>
    </w:p>
    <w:p w14:paraId="49762D4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usunięciu istniejącego oznakowania poziomego,</w:t>
      </w:r>
    </w:p>
    <w:p w14:paraId="49762D4C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wykonaniu podkładu (</w:t>
      </w:r>
      <w:proofErr w:type="spellStart"/>
      <w:r w:rsidRPr="00A71618">
        <w:rPr>
          <w:rFonts w:ascii="Aptos" w:hAnsi="Aptos"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>) na nawierzchni betonowej.</w:t>
      </w:r>
    </w:p>
    <w:p w14:paraId="49762D4D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8.3. Odbiór ostateczny</w:t>
      </w:r>
    </w:p>
    <w:p w14:paraId="49762D4E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Odbioru ostatecznego należy dokonać po całkowitym zakończeniu robót, na podstawie wyników pomiarów i badań jakościowych określonych w punktach od 2 do 6.</w:t>
      </w:r>
      <w:r w:rsidR="00186913" w:rsidRPr="00A71618">
        <w:rPr>
          <w:rFonts w:ascii="Aptos" w:hAnsi="Aptos"/>
          <w:sz w:val="20"/>
        </w:rPr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ab/>
        <w:t>Odbioru ostatecznego robót dokonuje komisja wyznaczona przez Zamawiającego w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dokumentacja projektową i</w:t>
      </w:r>
      <w:r w:rsidR="00EB1A88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>ST.</w:t>
      </w:r>
    </w:p>
    <w:p w14:paraId="49762D4F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8.4. Odbiór pogwarancyjny</w:t>
      </w:r>
    </w:p>
    <w:p w14:paraId="49762D50" w14:textId="77777777" w:rsidR="008C5D16" w:rsidRPr="00A71618" w:rsidRDefault="008C5D16" w:rsidP="008C5D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49762D51" w14:textId="77777777" w:rsidR="008C5D16" w:rsidRPr="00A71618" w:rsidRDefault="00110DE7" w:rsidP="00110DE7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8.5. Gwarancja jakościowa</w:t>
      </w:r>
    </w:p>
    <w:p w14:paraId="49762D52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stosowanie następujących minimalnych okresów gwarancyjnych</w:t>
      </w:r>
      <w:r w:rsidR="004E036B" w:rsidRPr="00A71618">
        <w:rPr>
          <w:rFonts w:ascii="Aptos" w:hAnsi="Aptos"/>
          <w:sz w:val="20"/>
        </w:rPr>
        <w:t xml:space="preserve"> [19]</w:t>
      </w:r>
      <w:r w:rsidRPr="00A71618">
        <w:rPr>
          <w:rFonts w:ascii="Aptos" w:hAnsi="Aptos"/>
          <w:sz w:val="20"/>
        </w:rPr>
        <w:t>:</w:t>
      </w:r>
    </w:p>
    <w:p w14:paraId="49762D5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dla oznakowania cienkowarstwowego:</w:t>
      </w:r>
    </w:p>
    <w:p w14:paraId="49762D54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zamiejskich, z wyłączeniem przejść dla pieszych: co najmniej 12</w:t>
      </w:r>
      <w:r w:rsidR="00110DE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miesięcy,</w:t>
      </w:r>
    </w:p>
    <w:p w14:paraId="49762D55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przejść przez miejscowości: co najmniej 6 miesięcy,</w:t>
      </w:r>
    </w:p>
    <w:p w14:paraId="49762D56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na odcinkach zamiejskich: co najmniej 6 miesięcy,</w:t>
      </w:r>
    </w:p>
    <w:p w14:paraId="49762D57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w miejscowościach: co najmniej 3 miesiące,</w:t>
      </w:r>
    </w:p>
    <w:p w14:paraId="49762D58" w14:textId="77777777" w:rsidR="00473FB8" w:rsidRPr="00A71618" w:rsidRDefault="00473FB8" w:rsidP="004F1F3F">
      <w:pPr>
        <w:numPr>
          <w:ilvl w:val="0"/>
          <w:numId w:val="17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dla oznakowania grubowarstwowego, oznakowania taśmami i punktowymi elementami odblaskowymi: co najmniej 24 miesiące.</w:t>
      </w:r>
    </w:p>
    <w:p w14:paraId="49762D59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</w:t>
      </w:r>
      <w:r w:rsidR="004E036B" w:rsidRPr="00A71618">
        <w:rPr>
          <w:rFonts w:ascii="Aptos" w:hAnsi="Aptos"/>
          <w:sz w:val="20"/>
        </w:rPr>
        <w:t xml:space="preserve">następujących </w:t>
      </w:r>
      <w:r w:rsidRPr="00A71618">
        <w:rPr>
          <w:rFonts w:ascii="Aptos" w:hAnsi="Aptos"/>
          <w:sz w:val="20"/>
        </w:rPr>
        <w:t xml:space="preserve">przypadkach </w:t>
      </w:r>
      <w:r w:rsidR="004E036B" w:rsidRPr="00A71618">
        <w:rPr>
          <w:rFonts w:ascii="Aptos" w:hAnsi="Aptos"/>
          <w:sz w:val="20"/>
        </w:rPr>
        <w:t>należy uwzględnić</w:t>
      </w:r>
      <w:r w:rsidRPr="00A71618">
        <w:rPr>
          <w:rFonts w:ascii="Aptos" w:hAnsi="Aptos"/>
          <w:sz w:val="20"/>
        </w:rPr>
        <w:t xml:space="preserve"> ograniczenia okresów gwarancyjnych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:</w:t>
      </w:r>
    </w:p>
    <w:p w14:paraId="49762D5A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cienkowarstwowych</w:t>
      </w:r>
    </w:p>
    <w:p w14:paraId="49762D5B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dla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farbami nie udziela się 12 miesięcznej gwarancji na wykonane oznakowanie w przypadku nawierzchni, których czas użytkowania jest krótszy niż jeden rok oraz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wykonanych w okresie od 1 listopada do 31 marca,</w:t>
      </w:r>
    </w:p>
    <w:p w14:paraId="49762D5C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9762D5D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49762D5E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szczelinach między kostkami niemożliwe do usunięcia za pomocą szczotki i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zamiatarki) - gwarancji nie powinno się udzielać,</w:t>
      </w:r>
    </w:p>
    <w:p w14:paraId="49762D5F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stosowania piasku lub piasku z solą do zimowego utrzymania dróg, okres gwarancyjny należy skrócić do maksimum 9 miesięcy przy wymalowaniu wiosennym i do 6 miesięcy przy wymalowaniu jesiennym;</w:t>
      </w:r>
    </w:p>
    <w:p w14:paraId="49762D60" w14:textId="77777777" w:rsidR="00473FB8" w:rsidRPr="00A71618" w:rsidRDefault="00473FB8" w:rsidP="00D607B8">
      <w:pPr>
        <w:numPr>
          <w:ilvl w:val="0"/>
          <w:numId w:val="1"/>
        </w:numPr>
        <w:ind w:left="568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ułożonych do 1 miesiąca przed wykonaniem oznakowania (nawierzchnie nowe i odnowione) należy wymagać gwarancji maksymalnie 6 miesięcy przy minimalnych parametrach (R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&gt; 100 mcd/m</w:t>
      </w:r>
      <w:r w:rsidRPr="00A71618">
        <w:rPr>
          <w:rFonts w:ascii="Aptos" w:hAnsi="Aptos"/>
          <w:sz w:val="20"/>
          <w:vertAlign w:val="superscript"/>
        </w:rPr>
        <w:t>2</w:t>
      </w:r>
      <w:r w:rsidRPr="00A71618">
        <w:rPr>
          <w:rFonts w:ascii="Aptos" w:hAnsi="Aptos"/>
          <w:sz w:val="20"/>
        </w:rPr>
        <w:t>lx), po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czym należy wykonać oznakowanie stałe z pełnymi wymaganiami odpowiednimi do rodzaju drogi.</w:t>
      </w:r>
    </w:p>
    <w:p w14:paraId="49762D61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 Podstawa płatności</w:t>
      </w:r>
      <w:bookmarkEnd w:id="18"/>
    </w:p>
    <w:p w14:paraId="49762D62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9" w:name="_Toc344981402"/>
      <w:r w:rsidRPr="00A71618">
        <w:rPr>
          <w:rFonts w:ascii="Aptos" w:hAnsi="Aptos"/>
          <w:sz w:val="20"/>
        </w:rPr>
        <w:t>9.1. Ogólne ustalenia dotyczące podstawy płatności</w:t>
      </w:r>
    </w:p>
    <w:p w14:paraId="49762D6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49762D64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9.2. Cena jednostki obmiarowej</w:t>
      </w:r>
    </w:p>
    <w:p w14:paraId="49762D65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A71618">
          <w:rPr>
            <w:rFonts w:ascii="Aptos" w:hAnsi="Aptos"/>
            <w:sz w:val="20"/>
          </w:rPr>
          <w:t>1 m</w:t>
        </w:r>
        <w:r w:rsidRPr="00A71618">
          <w:rPr>
            <w:rFonts w:ascii="Aptos" w:hAnsi="Aptos"/>
            <w:sz w:val="20"/>
            <w:vertAlign w:val="superscript"/>
          </w:rPr>
          <w:t>2</w:t>
        </w:r>
      </w:smartTag>
      <w:r w:rsidRPr="00A71618">
        <w:rPr>
          <w:rFonts w:ascii="Aptos" w:hAnsi="Aptos"/>
          <w:sz w:val="20"/>
        </w:rPr>
        <w:t xml:space="preserve"> wykonania robót obejmuje:</w:t>
      </w:r>
    </w:p>
    <w:p w14:paraId="49762D66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prace pomiarowe, roboty przygotowawcze i oznakowanie robót,</w:t>
      </w:r>
    </w:p>
    <w:p w14:paraId="49762D67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przygotowanie i dostarczenie materiałów,</w:t>
      </w:r>
    </w:p>
    <w:p w14:paraId="49762D6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oczyszczenie podłoża (nawierzchni),</w:t>
      </w:r>
    </w:p>
    <w:p w14:paraId="49762D6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</w:t>
      </w:r>
    </w:p>
    <w:p w14:paraId="49762D6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naniesienie </w:t>
      </w:r>
      <w:r w:rsidR="004E036B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na nawierzchnię drogi o kształtach i wymiarach zgodnych z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dokumentacją projektową i załącznikiem nr 2 do rozporządzenia Ministra Infrastruktury [</w:t>
      </w:r>
      <w:r w:rsidR="004E036B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D6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ochrona </w:t>
      </w:r>
      <w:r w:rsidR="00526317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przed zniszczeniem przez pojazdy w czasie prowadzenia robót,</w:t>
      </w:r>
    </w:p>
    <w:p w14:paraId="49762D6C" w14:textId="77777777" w:rsidR="00473FB8" w:rsidRPr="00A71618" w:rsidRDefault="00473FB8" w:rsidP="00D607B8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przeprowadzenie pomiarów i badań laboratoryjnych wymaganych w specyfikacji technicznej.</w:t>
      </w:r>
    </w:p>
    <w:p w14:paraId="49762D6D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 Przepisy związane</w:t>
      </w:r>
      <w:bookmarkEnd w:id="19"/>
    </w:p>
    <w:p w14:paraId="49762D6E" w14:textId="77777777" w:rsidR="00473FB8" w:rsidRPr="00A71618" w:rsidRDefault="00473FB8" w:rsidP="00EB1A88">
      <w:pPr>
        <w:pStyle w:val="Nagwek2"/>
        <w:spacing w:before="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A71618" w14:paraId="49762D72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6F" w14:textId="77777777" w:rsidR="00AB1ABD" w:rsidRPr="00A71618" w:rsidRDefault="00AB1ABD" w:rsidP="00AB1ABD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0" w14:textId="77777777" w:rsidR="00AB1ABD" w:rsidRPr="00A71618" w:rsidRDefault="00AB1ABD" w:rsidP="00AB1ABD">
            <w:pPr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1" w14:textId="77777777" w:rsidR="00AB1ABD" w:rsidRPr="00A71618" w:rsidRDefault="00EB1A88" w:rsidP="00EB1A88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Materiały do poziomego oznakowania dróg – Wymagania dotyczące poziomych </w:t>
            </w:r>
            <w:proofErr w:type="spellStart"/>
            <w:r w:rsidRPr="00A71618">
              <w:rPr>
                <w:rFonts w:ascii="Aptos" w:hAnsi="Aptos"/>
                <w:sz w:val="20"/>
              </w:rPr>
              <w:t>oznakowań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dróg </w:t>
            </w:r>
          </w:p>
        </w:tc>
      </w:tr>
      <w:tr w:rsidR="00AB1ABD" w:rsidRPr="00A71618" w14:paraId="49762D76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3" w14:textId="77777777" w:rsidR="00AB1ABD" w:rsidRPr="00A71618" w:rsidRDefault="00AB1ABD" w:rsidP="00A93B5D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4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PN-EN 1790:</w:t>
            </w:r>
            <w:r w:rsidR="0008322B" w:rsidRPr="00A71618">
              <w:rPr>
                <w:rFonts w:ascii="Aptos" w:hAnsi="Aptos"/>
                <w:sz w:val="20"/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5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</w:t>
            </w:r>
            <w:r w:rsidR="0008322B" w:rsidRPr="00A71618">
              <w:rPr>
                <w:rFonts w:ascii="Aptos" w:hAnsi="Aptos"/>
                <w:sz w:val="20"/>
              </w:rPr>
              <w:t xml:space="preserve"> -</w:t>
            </w:r>
            <w:r w:rsidRPr="00A71618">
              <w:rPr>
                <w:rFonts w:ascii="Aptos" w:hAnsi="Aptos"/>
                <w:sz w:val="20"/>
              </w:rPr>
              <w:t xml:space="preserve"> Pref</w:t>
            </w:r>
            <w:r w:rsidR="0008322B" w:rsidRPr="00A71618">
              <w:rPr>
                <w:rFonts w:ascii="Aptos" w:hAnsi="Aptos"/>
                <w:sz w:val="20"/>
              </w:rPr>
              <w:t xml:space="preserve">abrykowane </w:t>
            </w:r>
            <w:r w:rsidR="0008322B" w:rsidRPr="00A71618">
              <w:rPr>
                <w:rFonts w:ascii="Aptos" w:hAnsi="Aptos"/>
                <w:sz w:val="20"/>
              </w:rPr>
              <w:lastRenderedPageBreak/>
              <w:t>materiały do poziomego oznakowania dróg</w:t>
            </w:r>
          </w:p>
        </w:tc>
      </w:tr>
      <w:tr w:rsidR="0008322B" w:rsidRPr="00A71618" w14:paraId="49762D7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7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lastRenderedPageBreak/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8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1423:2012</w:t>
            </w:r>
          </w:p>
          <w:p w14:paraId="49762D79" w14:textId="77777777" w:rsidR="0008322B" w:rsidRPr="00A71618" w:rsidRDefault="0008322B" w:rsidP="003D0294">
            <w:pPr>
              <w:rPr>
                <w:rFonts w:ascii="Aptos" w:hAnsi="Aptos"/>
                <w:sz w:val="20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A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Materiały do posypywania. Kulki szklane, kruszywo przeciwpoślizgowe i ich mieszaniny</w:t>
            </w:r>
          </w:p>
        </w:tc>
      </w:tr>
      <w:tr w:rsidR="0008322B" w:rsidRPr="00A71618" w14:paraId="49762D7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1: Wymagania dotyczące charakterystyki nowego elementu</w:t>
            </w:r>
          </w:p>
        </w:tc>
      </w:tr>
      <w:tr w:rsidR="0008322B" w:rsidRPr="00A71618" w14:paraId="49762D8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0" w14:textId="77777777" w:rsidR="0008322B" w:rsidRPr="00A71618" w:rsidRDefault="0008322B" w:rsidP="0008322B">
            <w:pPr>
              <w:jc w:val="right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1" w14:textId="77777777" w:rsidR="0008322B" w:rsidRPr="00A71618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2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2: Badania terenowe</w:t>
            </w:r>
          </w:p>
        </w:tc>
      </w:tr>
      <w:tr w:rsidR="0008322B" w:rsidRPr="00A71618" w14:paraId="49762D8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4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5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6" w14:textId="77777777" w:rsidR="0008322B" w:rsidRPr="00A71618" w:rsidRDefault="0008322B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Opakowania transportowe z zawartością - Znaki i znakowanie - Wymagania podstawowe</w:t>
            </w:r>
          </w:p>
        </w:tc>
      </w:tr>
      <w:tr w:rsidR="0008322B" w:rsidRPr="00A71618" w14:paraId="49762D8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8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9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A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Wyroby lakierowe. Pakowanie, przechowywanie i transport</w:t>
            </w:r>
          </w:p>
        </w:tc>
      </w:tr>
      <w:tr w:rsidR="0008322B" w:rsidRPr="00A71618" w14:paraId="49762D8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Właściwości fizyczne</w:t>
            </w:r>
          </w:p>
        </w:tc>
      </w:tr>
      <w:tr w:rsidR="0008322B" w:rsidRPr="00A71618" w14:paraId="49762D9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90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91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92" w14:textId="77777777" w:rsidR="0008322B" w:rsidRPr="00A71618" w:rsidRDefault="0008322B" w:rsidP="003D0294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14:paraId="49762D94" w14:textId="77777777" w:rsidR="00473FB8" w:rsidRPr="00A71618" w:rsidRDefault="00473FB8" w:rsidP="00473FB8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10.2. Przepisy związane i inne dokumenty</w:t>
      </w:r>
    </w:p>
    <w:p w14:paraId="49762D95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Infrastruktury, Spraw Wewnętrznych i Administracji z dnia 12 października 2002 r. w sprawie znaków i symboli drogowych (Dz. U. nr 170, poz. 1393)</w:t>
      </w:r>
    </w:p>
    <w:p w14:paraId="49762D96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Załącznik nr 2 do rozporządzenia Ministra Infrastruktury z dnia 3 lipca 2003 r. </w:t>
      </w:r>
      <w:r w:rsidR="008847A9" w:rsidRPr="00A71618">
        <w:rPr>
          <w:rFonts w:ascii="Aptos" w:hAnsi="Aptos"/>
          <w:sz w:val="20"/>
        </w:rPr>
        <w:t>w sprawie s</w:t>
      </w:r>
      <w:r w:rsidRPr="00A71618">
        <w:rPr>
          <w:rFonts w:ascii="Aptos" w:hAnsi="Aptos"/>
          <w:sz w:val="20"/>
        </w:rPr>
        <w:t>zczegółow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warunk</w:t>
      </w:r>
      <w:r w:rsidR="008847A9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techniczn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dla </w:t>
      </w:r>
      <w:r w:rsidR="007710CF" w:rsidRPr="00A71618">
        <w:rPr>
          <w:rFonts w:ascii="Aptos" w:hAnsi="Aptos"/>
          <w:sz w:val="20"/>
        </w:rPr>
        <w:t>znaków i sygnałów drogowych oraz urządzeń bezpieczeństwa ruchu drogowego i warunków ich umieszczania na drogach (Dz. U. Nr 220, poz. 2181 z</w:t>
      </w:r>
      <w:r w:rsidR="004E036B" w:rsidRPr="00A71618">
        <w:rPr>
          <w:rFonts w:ascii="Aptos" w:hAnsi="Aptos"/>
          <w:sz w:val="20"/>
        </w:rPr>
        <w:t xml:space="preserve"> </w:t>
      </w:r>
      <w:proofErr w:type="spellStart"/>
      <w:r w:rsidR="004E036B" w:rsidRPr="00A71618">
        <w:rPr>
          <w:rFonts w:ascii="Aptos" w:hAnsi="Aptos"/>
          <w:sz w:val="20"/>
        </w:rPr>
        <w:t>późn</w:t>
      </w:r>
      <w:proofErr w:type="spellEnd"/>
      <w:r w:rsidR="004E036B" w:rsidRPr="00A71618">
        <w:rPr>
          <w:rFonts w:ascii="Aptos" w:hAnsi="Aptos"/>
          <w:sz w:val="20"/>
        </w:rPr>
        <w:t>.</w:t>
      </w:r>
      <w:r w:rsidR="007710CF" w:rsidRPr="00A71618">
        <w:rPr>
          <w:rFonts w:ascii="Aptos" w:hAnsi="Aptos"/>
          <w:sz w:val="20"/>
        </w:rPr>
        <w:t xml:space="preserve"> zm.)</w:t>
      </w:r>
    </w:p>
    <w:p w14:paraId="49762D97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14:paraId="49762D98" w14:textId="77777777" w:rsidR="000F0135" w:rsidRPr="00A71618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z dnia 17 listopada 2016 w sprawie sposobu deklarowania właściwości użytkowych wyrobów budowlanych oraz sposobu ich znakowania zn</w:t>
      </w:r>
      <w:r w:rsidR="00D01DA5" w:rsidRPr="00A71618">
        <w:rPr>
          <w:rFonts w:ascii="Aptos" w:hAnsi="Aptos"/>
          <w:sz w:val="20"/>
        </w:rPr>
        <w:t>akiem budowlanym (Dz. U.</w:t>
      </w:r>
      <w:r w:rsidRPr="00A71618">
        <w:rPr>
          <w:rFonts w:ascii="Aptos" w:hAnsi="Aptos"/>
          <w:sz w:val="20"/>
        </w:rPr>
        <w:t xml:space="preserve"> poz.1966)</w:t>
      </w:r>
    </w:p>
    <w:p w14:paraId="49762D99" w14:textId="77777777" w:rsidR="00473FB8" w:rsidRPr="00A71618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Ustawa </w:t>
      </w:r>
      <w:r w:rsidR="00D76614" w:rsidRPr="00A71618">
        <w:rPr>
          <w:rFonts w:ascii="Aptos" w:hAnsi="Aptos"/>
          <w:sz w:val="20"/>
        </w:rPr>
        <w:t>z 16 kwietnia 2004 r. o wyrobach budowlanych (</w:t>
      </w:r>
      <w:r w:rsidR="00D01DA5" w:rsidRPr="00A71618">
        <w:rPr>
          <w:rFonts w:ascii="Aptos" w:hAnsi="Aptos"/>
          <w:sz w:val="20"/>
        </w:rPr>
        <w:t xml:space="preserve">tekst jednolity </w:t>
      </w:r>
      <w:r w:rsidR="00D76614" w:rsidRPr="00A71618">
        <w:rPr>
          <w:rFonts w:ascii="Aptos" w:hAnsi="Aptos"/>
          <w:sz w:val="20"/>
        </w:rPr>
        <w:t>Dz.</w:t>
      </w:r>
      <w:r w:rsidR="00DE59A6" w:rsidRPr="00A71618">
        <w:rPr>
          <w:rFonts w:ascii="Aptos" w:hAnsi="Aptos"/>
          <w:sz w:val="20"/>
        </w:rPr>
        <w:t xml:space="preserve"> </w:t>
      </w:r>
      <w:r w:rsidR="00D76614" w:rsidRPr="00A71618">
        <w:rPr>
          <w:rFonts w:ascii="Aptos" w:hAnsi="Aptos"/>
          <w:sz w:val="20"/>
        </w:rPr>
        <w:t xml:space="preserve">U. </w:t>
      </w:r>
      <w:r w:rsidR="001F51AF" w:rsidRPr="00A71618">
        <w:rPr>
          <w:rFonts w:ascii="Aptos" w:hAnsi="Aptos"/>
          <w:sz w:val="20"/>
        </w:rPr>
        <w:t>z 2016</w:t>
      </w:r>
      <w:r w:rsidR="00D01DA5" w:rsidRPr="00A71618">
        <w:rPr>
          <w:rFonts w:ascii="Aptos" w:hAnsi="Aptos"/>
          <w:sz w:val="20"/>
        </w:rPr>
        <w:t> </w:t>
      </w:r>
      <w:r w:rsidR="001F51AF" w:rsidRPr="00A71618">
        <w:rPr>
          <w:rFonts w:ascii="Aptos" w:hAnsi="Aptos"/>
          <w:sz w:val="20"/>
        </w:rPr>
        <w:t>r. poz.1570</w:t>
      </w:r>
      <w:r w:rsidR="00D01DA5" w:rsidRPr="00A71618">
        <w:rPr>
          <w:rFonts w:ascii="Aptos" w:hAnsi="Aptos"/>
          <w:sz w:val="20"/>
        </w:rPr>
        <w:t xml:space="preserve"> z </w:t>
      </w:r>
      <w:proofErr w:type="spellStart"/>
      <w:r w:rsidR="00D01DA5" w:rsidRPr="00A71618">
        <w:rPr>
          <w:rFonts w:ascii="Aptos" w:hAnsi="Aptos"/>
          <w:sz w:val="20"/>
        </w:rPr>
        <w:t>późn</w:t>
      </w:r>
      <w:proofErr w:type="spellEnd"/>
      <w:r w:rsidR="00D01DA5" w:rsidRPr="00A71618">
        <w:rPr>
          <w:rFonts w:ascii="Aptos" w:hAnsi="Aptos"/>
          <w:sz w:val="20"/>
        </w:rPr>
        <w:t>. zm.</w:t>
      </w:r>
      <w:r w:rsidR="001F51AF" w:rsidRPr="00A71618">
        <w:rPr>
          <w:rFonts w:ascii="Aptos" w:hAnsi="Aptos"/>
          <w:sz w:val="20"/>
        </w:rPr>
        <w:t>)</w:t>
      </w:r>
      <w:r w:rsidR="00E80496" w:rsidRPr="00A71618">
        <w:rPr>
          <w:rFonts w:ascii="Aptos" w:hAnsi="Aptos"/>
          <w:sz w:val="20"/>
        </w:rPr>
        <w:t xml:space="preserve"> </w:t>
      </w:r>
    </w:p>
    <w:p w14:paraId="49762D9A" w14:textId="77777777" w:rsidR="00623AB4" w:rsidRPr="00A71618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i Budownictwa z dnia 17 listopada 2016 r. w sprawie krajowych ocen</w:t>
      </w:r>
      <w:r w:rsidR="00D01DA5" w:rsidRPr="00A71618">
        <w:rPr>
          <w:rFonts w:ascii="Aptos" w:hAnsi="Aptos"/>
          <w:sz w:val="20"/>
        </w:rPr>
        <w:t xml:space="preserve"> technicznych (Dz. U.</w:t>
      </w:r>
      <w:r w:rsidRPr="00A71618">
        <w:rPr>
          <w:rFonts w:ascii="Aptos" w:hAnsi="Aptos"/>
          <w:sz w:val="20"/>
        </w:rPr>
        <w:t xml:space="preserve"> poz. 1968)</w:t>
      </w:r>
    </w:p>
    <w:p w14:paraId="49762D9B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Ustawa o systemach zgodności z 13 kwietnia 2016 r. (Dz.U. poz. 542 i 1228)</w:t>
      </w:r>
    </w:p>
    <w:p w14:paraId="49762D9C" w14:textId="77777777" w:rsidR="00473FB8" w:rsidRPr="00A71618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V</w:t>
      </w:r>
      <w:r w:rsidR="00D01DA5" w:rsidRPr="00A71618">
        <w:rPr>
          <w:rFonts w:ascii="Aptos" w:hAnsi="Aptos"/>
          <w:sz w:val="20"/>
        </w:rPr>
        <w:t>ademecum</w:t>
      </w:r>
      <w:r w:rsidRPr="00A71618">
        <w:rPr>
          <w:rFonts w:ascii="Aptos" w:hAnsi="Aptos"/>
          <w:sz w:val="20"/>
        </w:rPr>
        <w:t xml:space="preserve"> </w:t>
      </w:r>
      <w:r w:rsidR="00D01DA5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 xml:space="preserve">oziomego </w:t>
      </w:r>
      <w:r w:rsidR="00D01DA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znakowania </w:t>
      </w:r>
      <w:r w:rsidR="00D01DA5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róg</w:t>
      </w:r>
      <w:r w:rsidR="00D01DA5" w:rsidRPr="00A71618">
        <w:rPr>
          <w:rFonts w:ascii="Aptos" w:hAnsi="Aptos"/>
          <w:sz w:val="20"/>
        </w:rPr>
        <w:t>,</w:t>
      </w:r>
      <w:r w:rsidR="00473FB8" w:rsidRPr="00A71618">
        <w:rPr>
          <w:rFonts w:ascii="Aptos" w:hAnsi="Aptos"/>
          <w:sz w:val="20"/>
        </w:rPr>
        <w:t xml:space="preserve"> </w:t>
      </w:r>
      <w:r w:rsidR="009A43CA" w:rsidRPr="00A71618">
        <w:rPr>
          <w:rFonts w:ascii="Aptos" w:hAnsi="Aptos"/>
          <w:sz w:val="20"/>
        </w:rPr>
        <w:t xml:space="preserve">Zenon Szczepaniak, </w:t>
      </w:r>
      <w:r w:rsidR="00473FB8" w:rsidRPr="00A71618">
        <w:rPr>
          <w:rFonts w:ascii="Aptos" w:hAnsi="Aptos"/>
          <w:sz w:val="20"/>
        </w:rPr>
        <w:t>Seria „</w:t>
      </w:r>
      <w:r w:rsidRPr="00A71618">
        <w:rPr>
          <w:rFonts w:ascii="Aptos" w:hAnsi="Aptos"/>
          <w:sz w:val="20"/>
        </w:rPr>
        <w:t>S</w:t>
      </w:r>
      <w:r w:rsidR="00473FB8" w:rsidRPr="00A71618">
        <w:rPr>
          <w:rFonts w:ascii="Aptos" w:hAnsi="Aptos"/>
          <w:sz w:val="20"/>
        </w:rPr>
        <w:t xml:space="preserve">” </w:t>
      </w:r>
      <w:r w:rsidRPr="00A71618">
        <w:rPr>
          <w:rFonts w:ascii="Aptos" w:hAnsi="Aptos"/>
          <w:sz w:val="20"/>
        </w:rPr>
        <w:t>–</w:t>
      </w:r>
      <w:r w:rsidR="00473FB8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Studia i Materiały</w:t>
      </w:r>
      <w:r w:rsidR="00473FB8" w:rsidRPr="00A71618">
        <w:rPr>
          <w:rFonts w:ascii="Aptos" w:hAnsi="Aptos"/>
          <w:sz w:val="20"/>
        </w:rPr>
        <w:t xml:space="preserve">. Zeszyt nr </w:t>
      </w:r>
      <w:r w:rsidRPr="00A71618">
        <w:rPr>
          <w:rFonts w:ascii="Aptos" w:hAnsi="Aptos"/>
          <w:sz w:val="20"/>
        </w:rPr>
        <w:t>76,</w:t>
      </w:r>
      <w:r w:rsidR="00473FB8" w:rsidRPr="00A71618">
        <w:rPr>
          <w:rFonts w:ascii="Aptos" w:hAnsi="Aptos"/>
          <w:sz w:val="20"/>
        </w:rPr>
        <w:t xml:space="preserve"> IBDiM, Warszawa, </w:t>
      </w:r>
      <w:r w:rsidRPr="00A71618">
        <w:rPr>
          <w:rFonts w:ascii="Aptos" w:hAnsi="Aptos"/>
          <w:sz w:val="20"/>
        </w:rPr>
        <w:t>2015</w:t>
      </w:r>
    </w:p>
    <w:p w14:paraId="49762D9D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Zdrowia z dnia 30 marca 2015 r. w sprawie oznakowania opakowań substancji nie</w:t>
      </w:r>
      <w:r w:rsidR="00D01DA5" w:rsidRPr="00A71618">
        <w:rPr>
          <w:rFonts w:ascii="Aptos" w:hAnsi="Aptos"/>
          <w:sz w:val="20"/>
        </w:rPr>
        <w:t>bezpiecznych (Dz. U.</w:t>
      </w:r>
      <w:r w:rsidRPr="00A71618">
        <w:rPr>
          <w:rFonts w:ascii="Aptos" w:hAnsi="Aptos"/>
          <w:sz w:val="20"/>
        </w:rPr>
        <w:t xml:space="preserve"> poz. 450)</w:t>
      </w:r>
    </w:p>
    <w:p w14:paraId="49762D9E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Warunki Techniczne. Poziome oznakowanie dróg. POD-97, I-55, IBDiM, Warszawa, 1997</w:t>
      </w:r>
    </w:p>
    <w:p w14:paraId="49762D9F" w14:textId="77777777" w:rsidR="00307F07" w:rsidRPr="00A71618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Zrestrukturyzowana Umowa ADR – umowa europejska dotycząca międzynarodowego przewozu drogowego towarów niebezpiecznych</w:t>
      </w:r>
      <w:r w:rsidR="00D342BA" w:rsidRPr="00A71618">
        <w:rPr>
          <w:rFonts w:ascii="Aptos" w:hAnsi="Aptos"/>
          <w:sz w:val="20"/>
        </w:rPr>
        <w:t xml:space="preserve"> (Dz. U. </w:t>
      </w:r>
      <w:r w:rsidR="0003731C" w:rsidRPr="00A71618">
        <w:rPr>
          <w:rFonts w:ascii="Aptos" w:hAnsi="Aptos"/>
          <w:sz w:val="20"/>
        </w:rPr>
        <w:t>z 201</w:t>
      </w:r>
      <w:r w:rsidR="00307F07" w:rsidRPr="00A71618">
        <w:rPr>
          <w:rFonts w:ascii="Aptos" w:hAnsi="Aptos"/>
          <w:sz w:val="20"/>
        </w:rPr>
        <w:t>1</w:t>
      </w:r>
      <w:r w:rsidR="0003731C" w:rsidRPr="00A71618">
        <w:rPr>
          <w:rFonts w:ascii="Aptos" w:hAnsi="Aptos"/>
          <w:sz w:val="20"/>
        </w:rPr>
        <w:t xml:space="preserve"> r.</w:t>
      </w:r>
      <w:r w:rsidR="00307F07" w:rsidRPr="00A71618">
        <w:rPr>
          <w:rFonts w:ascii="Aptos" w:hAnsi="Aptos"/>
          <w:sz w:val="20"/>
        </w:rPr>
        <w:t xml:space="preserve"> nr 110</w:t>
      </w:r>
      <w:r w:rsidR="0003731C" w:rsidRPr="00A71618">
        <w:rPr>
          <w:rFonts w:ascii="Aptos" w:hAnsi="Aptos"/>
          <w:sz w:val="20"/>
        </w:rPr>
        <w:t xml:space="preserve"> </w:t>
      </w:r>
      <w:r w:rsidR="00D342BA" w:rsidRPr="00A71618">
        <w:rPr>
          <w:rFonts w:ascii="Aptos" w:hAnsi="Aptos"/>
          <w:sz w:val="20"/>
        </w:rPr>
        <w:t xml:space="preserve">poz. </w:t>
      </w:r>
      <w:r w:rsidR="00307F07" w:rsidRPr="00A71618">
        <w:rPr>
          <w:rFonts w:ascii="Aptos" w:hAnsi="Aptos"/>
          <w:sz w:val="20"/>
        </w:rPr>
        <w:t>641</w:t>
      </w:r>
      <w:r w:rsidR="00D342BA" w:rsidRPr="00A71618">
        <w:rPr>
          <w:rFonts w:ascii="Aptos" w:hAnsi="Aptos"/>
          <w:sz w:val="20"/>
        </w:rPr>
        <w:t>)</w:t>
      </w:r>
    </w:p>
    <w:p w14:paraId="49762DA0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Prawo przewozowe (</w:t>
      </w:r>
      <w:r w:rsidR="00F1141A" w:rsidRPr="00A71618">
        <w:rPr>
          <w:rFonts w:ascii="Aptos" w:hAnsi="Aptos"/>
          <w:sz w:val="20"/>
        </w:rPr>
        <w:t>tekst jednolity Dz. U. z 2017 r. poz. 1983</w:t>
      </w:r>
      <w:r w:rsidRPr="00A71618">
        <w:rPr>
          <w:rFonts w:ascii="Aptos" w:hAnsi="Aptos"/>
          <w:sz w:val="20"/>
        </w:rPr>
        <w:t>)</w:t>
      </w:r>
    </w:p>
    <w:p w14:paraId="49762DA1" w14:textId="77777777" w:rsidR="00A05216" w:rsidRPr="00A71618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Zarządzenie nr 3</w:t>
      </w:r>
      <w:r w:rsidR="00FE658E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 Generalnego Dyrektora Dróg Krajowych i Autostrad z dnia </w:t>
      </w:r>
      <w:r w:rsidR="00FE658E" w:rsidRPr="00A71618">
        <w:rPr>
          <w:rFonts w:ascii="Aptos" w:hAnsi="Aptos"/>
          <w:sz w:val="20"/>
        </w:rPr>
        <w:t>30 kwietnia 2015 </w:t>
      </w:r>
      <w:r w:rsidRPr="00A71618">
        <w:rPr>
          <w:rFonts w:ascii="Aptos" w:hAnsi="Aptos"/>
          <w:sz w:val="20"/>
        </w:rPr>
        <w:t xml:space="preserve">r. w sprawie </w:t>
      </w:r>
      <w:r w:rsidR="00FE658E" w:rsidRPr="00A71618">
        <w:rPr>
          <w:rFonts w:ascii="Aptos" w:hAnsi="Aptos"/>
          <w:sz w:val="20"/>
        </w:rPr>
        <w:t>diagnostyki stanu nawierzchni i jej elementów</w:t>
      </w:r>
    </w:p>
    <w:p w14:paraId="49762DA2" w14:textId="77777777" w:rsidR="009A43CA" w:rsidRPr="00A71618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Podręcznik oznakowania poziomego, Linia Życia, Wrocław, 2011</w:t>
      </w:r>
    </w:p>
    <w:p w14:paraId="49762DA3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A71618">
        <w:rPr>
          <w:rFonts w:ascii="Aptos" w:hAnsi="Aptos"/>
          <w:sz w:val="20"/>
        </w:rPr>
        <w:t>Prawo zamówień publicznych (</w:t>
      </w:r>
      <w:r w:rsidR="005358A5" w:rsidRPr="00A71618">
        <w:rPr>
          <w:rFonts w:ascii="Aptos" w:hAnsi="Aptos"/>
          <w:sz w:val="20"/>
        </w:rPr>
        <w:t xml:space="preserve">tekst jednolity </w:t>
      </w:r>
      <w:r w:rsidRPr="00A71618">
        <w:rPr>
          <w:rFonts w:ascii="Aptos" w:hAnsi="Aptos"/>
          <w:sz w:val="20"/>
        </w:rPr>
        <w:t>Dz. U. z 2017 r., p</w:t>
      </w:r>
      <w:r w:rsidRPr="004E616E">
        <w:t>oz. 1579</w:t>
      </w:r>
      <w:r w:rsidR="005358A5">
        <w:t xml:space="preserve"> z </w:t>
      </w:r>
      <w:proofErr w:type="spellStart"/>
      <w:r w:rsidR="005358A5">
        <w:t>późn</w:t>
      </w:r>
      <w:proofErr w:type="spellEnd"/>
      <w:r w:rsidR="005358A5">
        <w:t>. zm.</w:t>
      </w:r>
      <w:r w:rsidRPr="004E616E">
        <w:t>)</w:t>
      </w:r>
    </w:p>
    <w:sectPr w:rsidR="00186913" w:rsidRPr="00FA5EA5" w:rsidSect="00494F94">
      <w:headerReference w:type="even" r:id="rId15"/>
      <w:headerReference w:type="default" r:id="rId16"/>
      <w:headerReference w:type="first" r:id="rId17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E2A64D" w14:textId="77777777" w:rsidR="005B181A" w:rsidRDefault="005B181A">
      <w:r>
        <w:separator/>
      </w:r>
    </w:p>
  </w:endnote>
  <w:endnote w:type="continuationSeparator" w:id="0">
    <w:p w14:paraId="0EBE7DF8" w14:textId="77777777" w:rsidR="005B181A" w:rsidRDefault="005B18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2ABBD6C4-2635-4ACA-8777-B0EC98D9335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F7F550F5-8F75-41A2-8FBB-E338301E0808}"/>
    <w:embedBold r:id="rId3" w:fontKey="{E82EE506-1D4C-4FAD-87F4-A871487D2F20}"/>
    <w:embedItalic r:id="rId4" w:fontKey="{1420E469-EB7B-4862-B5A6-BE409612224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F02FD124-D3A8-4F28-8A68-58C0621A542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54165F6-DE58-493D-ADF7-ECA426C6FA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F71EB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0383F0CE" w14:textId="77777777" w:rsidR="000D5894" w:rsidRDefault="000D589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49445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2AE4D9CF" w14:textId="77777777" w:rsidR="000D5894" w:rsidRDefault="000D589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D799E2" w14:textId="77777777" w:rsidR="005B181A" w:rsidRDefault="005B181A">
      <w:r>
        <w:separator/>
      </w:r>
    </w:p>
  </w:footnote>
  <w:footnote w:type="continuationSeparator" w:id="0">
    <w:p w14:paraId="22E61E5D" w14:textId="77777777" w:rsidR="005B181A" w:rsidRDefault="005B18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32BAA" w14:textId="1CE17129" w:rsidR="004232B5" w:rsidRPr="004232B5" w:rsidRDefault="005B181A" w:rsidP="004232B5">
    <w:pPr>
      <w:pStyle w:val="Nagwek"/>
    </w:pPr>
    <w:r>
      <w:pict w14:anchorId="78BA447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08pt;height:34.5pt;mso-position-horizontal-relative:char;mso-position-vertical-relative:line">
          <v:imagedata r:id="rId1" o:title="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EA1DC" w14:textId="035A246A" w:rsidR="0013593C" w:rsidRDefault="005B181A">
    <w:pPr>
      <w:pStyle w:val="Nagwek"/>
    </w:pPr>
    <w:r>
      <w:pict w14:anchorId="090AEE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108pt;height:34.5pt;mso-position-horizontal-relative:char;mso-position-vertical-relative:line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62DAC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49762DB0" w14:textId="77777777">
      <w:tc>
        <w:tcPr>
          <w:tcW w:w="921" w:type="dxa"/>
          <w:tcBorders>
            <w:bottom w:val="single" w:sz="6" w:space="0" w:color="auto"/>
          </w:tcBorders>
        </w:tcPr>
        <w:p w14:paraId="49762DAD" w14:textId="77777777" w:rsidR="002E112B" w:rsidRDefault="00A65746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49762DAE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49762DAF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49762DB1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5" w14:textId="77777777">
      <w:tc>
        <w:tcPr>
          <w:tcW w:w="1346" w:type="dxa"/>
        </w:tcPr>
        <w:p w14:paraId="49762DB2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</w:p>
      </w:tc>
      <w:tc>
        <w:tcPr>
          <w:tcW w:w="6379" w:type="dxa"/>
        </w:tcPr>
        <w:p w14:paraId="49762DB3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49762DB4" w14:textId="00C53A6F" w:rsidR="002E112B" w:rsidRPr="005811CB" w:rsidRDefault="002E112B" w:rsidP="00F9190E">
          <w:pPr>
            <w:pStyle w:val="Nagwek"/>
            <w:jc w:val="right"/>
            <w:rPr>
              <w:szCs w:val="24"/>
            </w:rPr>
          </w:pPr>
        </w:p>
      </w:tc>
    </w:tr>
  </w:tbl>
  <w:p w14:paraId="49762DB6" w14:textId="77777777" w:rsidR="002E112B" w:rsidRPr="006B51C3" w:rsidRDefault="002E112B" w:rsidP="006B51C3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A" w14:textId="77777777">
      <w:tc>
        <w:tcPr>
          <w:tcW w:w="1346" w:type="dxa"/>
        </w:tcPr>
        <w:p w14:paraId="49762DB7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49762DB8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49762DB9" w14:textId="77777777" w:rsidR="002E112B" w:rsidRPr="005811CB" w:rsidRDefault="00A65746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49762DBB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9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B814FFD"/>
    <w:multiLevelType w:val="singleLevel"/>
    <w:tmpl w:val="B8BA5C38"/>
    <w:lvl w:ilvl="0">
      <w:start w:val="10"/>
      <w:numFmt w:val="decimal"/>
      <w:lvlText w:val="%1. "/>
      <w:legacy w:legacy="1" w:legacySpace="0" w:legacyIndent="283"/>
      <w:lvlJc w:val="left"/>
      <w:pPr>
        <w:ind w:left="283" w:hanging="283"/>
      </w:pPr>
      <w:rPr>
        <w:b/>
        <w:i w:val="0"/>
        <w:sz w:val="20"/>
      </w:rPr>
    </w:lvl>
  </w:abstractNum>
  <w:num w:numId="1" w16cid:durableId="1962609755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631517866">
    <w:abstractNumId w:val="2"/>
  </w:num>
  <w:num w:numId="3" w16cid:durableId="429198855">
    <w:abstractNumId w:val="7"/>
  </w:num>
  <w:num w:numId="4" w16cid:durableId="526722461">
    <w:abstractNumId w:val="17"/>
  </w:num>
  <w:num w:numId="5" w16cid:durableId="669407585">
    <w:abstractNumId w:val="8"/>
  </w:num>
  <w:num w:numId="6" w16cid:durableId="77749534">
    <w:abstractNumId w:val="5"/>
  </w:num>
  <w:num w:numId="7" w16cid:durableId="1143424113">
    <w:abstractNumId w:val="12"/>
  </w:num>
  <w:num w:numId="8" w16cid:durableId="74478200">
    <w:abstractNumId w:val="16"/>
  </w:num>
  <w:num w:numId="9" w16cid:durableId="57171937">
    <w:abstractNumId w:val="10"/>
  </w:num>
  <w:num w:numId="10" w16cid:durableId="1638144285">
    <w:abstractNumId w:val="24"/>
  </w:num>
  <w:num w:numId="11" w16cid:durableId="1953898521">
    <w:abstractNumId w:val="18"/>
  </w:num>
  <w:num w:numId="12" w16cid:durableId="1641184236">
    <w:abstractNumId w:val="23"/>
  </w:num>
  <w:num w:numId="13" w16cid:durableId="824466605">
    <w:abstractNumId w:val="32"/>
  </w:num>
  <w:num w:numId="14" w16cid:durableId="273444781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847942173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2829642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71254264">
    <w:abstractNumId w:val="31"/>
  </w:num>
  <w:num w:numId="18" w16cid:durableId="2007632055">
    <w:abstractNumId w:val="14"/>
  </w:num>
  <w:num w:numId="19" w16cid:durableId="1719821666">
    <w:abstractNumId w:val="15"/>
  </w:num>
  <w:num w:numId="20" w16cid:durableId="1420175184">
    <w:abstractNumId w:val="6"/>
  </w:num>
  <w:num w:numId="21" w16cid:durableId="499390328">
    <w:abstractNumId w:val="20"/>
  </w:num>
  <w:num w:numId="22" w16cid:durableId="370109716">
    <w:abstractNumId w:val="4"/>
  </w:num>
  <w:num w:numId="23" w16cid:durableId="1972051342">
    <w:abstractNumId w:val="9"/>
  </w:num>
  <w:num w:numId="24" w16cid:durableId="202518744">
    <w:abstractNumId w:val="28"/>
  </w:num>
  <w:num w:numId="25" w16cid:durableId="186724577">
    <w:abstractNumId w:val="22"/>
  </w:num>
  <w:num w:numId="26" w16cid:durableId="163281389">
    <w:abstractNumId w:val="13"/>
  </w:num>
  <w:num w:numId="27" w16cid:durableId="1858496121">
    <w:abstractNumId w:val="11"/>
  </w:num>
  <w:num w:numId="28" w16cid:durableId="164443113">
    <w:abstractNumId w:val="25"/>
  </w:num>
  <w:num w:numId="29" w16cid:durableId="1692954249">
    <w:abstractNumId w:val="19"/>
  </w:num>
  <w:num w:numId="30" w16cid:durableId="1670324036">
    <w:abstractNumId w:val="30"/>
  </w:num>
  <w:num w:numId="31" w16cid:durableId="98057765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915697367">
    <w:abstractNumId w:val="1"/>
  </w:num>
  <w:num w:numId="33" w16cid:durableId="819728904">
    <w:abstractNumId w:val="27"/>
  </w:num>
  <w:num w:numId="34" w16cid:durableId="1068847943">
    <w:abstractNumId w:val="26"/>
  </w:num>
  <w:num w:numId="35" w16cid:durableId="348072192">
    <w:abstractNumId w:val="29"/>
  </w:num>
  <w:num w:numId="36" w16cid:durableId="1845364327">
    <w:abstractNumId w:val="3"/>
  </w:num>
  <w:num w:numId="37" w16cid:durableId="50623104">
    <w:abstractNumId w:val="21"/>
  </w:num>
  <w:num w:numId="38" w16cid:durableId="1128355401">
    <w:abstractNumId w:val="33"/>
  </w:num>
  <w:num w:numId="39" w16cid:durableId="1902599102">
    <w:abstractNumId w:val="33"/>
    <w:lvlOverride w:ilvl="0">
      <w:lvl w:ilvl="0">
        <w:start w:val="1"/>
        <w:numFmt w:val="decimal"/>
        <w:lvlText w:val="%1. "/>
        <w:legacy w:legacy="1" w:legacySpace="0" w:legacyIndent="283"/>
        <w:lvlJc w:val="left"/>
        <w:pPr>
          <w:ind w:left="283" w:hanging="283"/>
        </w:pPr>
        <w:rPr>
          <w:b/>
          <w:i w:val="0"/>
          <w:sz w:val="20"/>
        </w:rPr>
      </w:lvl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D5894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593C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1F677D"/>
    <w:rsid w:val="00200848"/>
    <w:rsid w:val="00204755"/>
    <w:rsid w:val="002056A4"/>
    <w:rsid w:val="00210A97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9457A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2B5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A75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10984"/>
    <w:rsid w:val="005238C7"/>
    <w:rsid w:val="00526317"/>
    <w:rsid w:val="005358A5"/>
    <w:rsid w:val="00546DC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181A"/>
    <w:rsid w:val="005B401D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6FD"/>
    <w:rsid w:val="00641ACE"/>
    <w:rsid w:val="0064235F"/>
    <w:rsid w:val="006514E3"/>
    <w:rsid w:val="00654897"/>
    <w:rsid w:val="00654A77"/>
    <w:rsid w:val="00656B83"/>
    <w:rsid w:val="00660BF3"/>
    <w:rsid w:val="00665765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038A"/>
    <w:rsid w:val="006C1E31"/>
    <w:rsid w:val="006C36F2"/>
    <w:rsid w:val="006C372C"/>
    <w:rsid w:val="006F6DF5"/>
    <w:rsid w:val="00701E82"/>
    <w:rsid w:val="007036BA"/>
    <w:rsid w:val="00712FD9"/>
    <w:rsid w:val="0071391F"/>
    <w:rsid w:val="00726792"/>
    <w:rsid w:val="007309E7"/>
    <w:rsid w:val="0074268A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220F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2194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1618"/>
    <w:rsid w:val="00A73E8C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BF440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4198"/>
    <w:rsid w:val="00DF447C"/>
    <w:rsid w:val="00DF5DA7"/>
    <w:rsid w:val="00DF5EA6"/>
    <w:rsid w:val="00DF6BB5"/>
    <w:rsid w:val="00E04922"/>
    <w:rsid w:val="00E05B0F"/>
    <w:rsid w:val="00E06B55"/>
    <w:rsid w:val="00E1321C"/>
    <w:rsid w:val="00E15978"/>
    <w:rsid w:val="00E22E12"/>
    <w:rsid w:val="00E23987"/>
    <w:rsid w:val="00E2588A"/>
    <w:rsid w:val="00E319A0"/>
    <w:rsid w:val="00E353B2"/>
    <w:rsid w:val="00E41793"/>
    <w:rsid w:val="00E4628C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49762578"/>
  <w15:docId w15:val="{FDDF91E2-317A-46E1-8727-444036412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link w:val="StopkaZnak"/>
    <w:uiPriority w:val="99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  <w:style w:type="character" w:customStyle="1" w:styleId="StopkaZnak">
    <w:name w:val="Stopka Znak"/>
    <w:link w:val="Stopka"/>
    <w:uiPriority w:val="99"/>
    <w:rsid w:val="000D5894"/>
    <w:rPr>
      <w:sz w:val="24"/>
    </w:rPr>
  </w:style>
  <w:style w:type="table" w:styleId="Tabela-Siatka">
    <w:name w:val="Table Grid"/>
    <w:basedOn w:val="Standardowy"/>
    <w:rsid w:val="00E132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94757A-5D48-492D-8E84-947CF5687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63</TotalTime>
  <Pages>35</Pages>
  <Words>12205</Words>
  <Characters>73231</Characters>
  <Application>Microsoft Office Word</Application>
  <DocSecurity>0</DocSecurity>
  <Lines>610</Lines>
  <Paragraphs>170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85266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MZDW Robert Śniczewski</cp:lastModifiedBy>
  <cp:revision>32</cp:revision>
  <cp:lastPrinted>2018-01-30T13:37:00Z</cp:lastPrinted>
  <dcterms:created xsi:type="dcterms:W3CDTF">2018-02-02T09:07:00Z</dcterms:created>
  <dcterms:modified xsi:type="dcterms:W3CDTF">2026-04-23T10:16:00Z</dcterms:modified>
</cp:coreProperties>
</file>